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BF47" w14:textId="30F3D943" w:rsidR="00726728" w:rsidRPr="00295CE4" w:rsidRDefault="00726728" w:rsidP="0072672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22</w:t>
      </w:r>
      <w:r w:rsidRPr="00371350">
        <w:rPr>
          <w:b/>
          <w:i/>
          <w:noProof/>
          <w:sz w:val="24"/>
          <w:szCs w:val="28"/>
        </w:rPr>
        <w:tab/>
      </w:r>
      <w:r w:rsidRPr="00AC06C6">
        <w:rPr>
          <w:b/>
          <w:sz w:val="28"/>
          <w:szCs w:val="28"/>
        </w:rPr>
        <w:t>R3-</w:t>
      </w:r>
      <w:r w:rsidRPr="00AC06C6">
        <w:rPr>
          <w:b/>
          <w:noProof/>
          <w:sz w:val="28"/>
          <w:szCs w:val="28"/>
        </w:rPr>
        <w:t>23</w:t>
      </w:r>
      <w:r w:rsidR="00AC06C6" w:rsidRPr="00AC06C6">
        <w:rPr>
          <w:b/>
          <w:noProof/>
          <w:sz w:val="28"/>
          <w:szCs w:val="28"/>
        </w:rPr>
        <w:t>7190</w:t>
      </w:r>
    </w:p>
    <w:p w14:paraId="522BEE31" w14:textId="77777777" w:rsidR="00726728" w:rsidRPr="00601F9B" w:rsidRDefault="00726728" w:rsidP="00726728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IL, U.S.A.</w:t>
      </w:r>
      <w:r w:rsidRPr="00295CE4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November 13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17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202</w:t>
      </w:r>
      <w:bookmarkEnd w:id="0"/>
      <w:r w:rsidRPr="00295CE4">
        <w:rPr>
          <w:b/>
          <w:bCs/>
          <w:noProof/>
          <w:sz w:val="24"/>
          <w:szCs w:val="24"/>
        </w:rPr>
        <w:t>3</w:t>
      </w:r>
    </w:p>
    <w:p w14:paraId="7F3189AB" w14:textId="77777777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5A28DB4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Agenda Item:</w:t>
      </w:r>
      <w:r w:rsidRPr="00914545">
        <w:rPr>
          <w:rFonts w:asciiTheme="minorHAnsi" w:hAnsiTheme="minorHAnsi" w:cstheme="minorHAnsi"/>
          <w:szCs w:val="24"/>
        </w:rPr>
        <w:tab/>
      </w:r>
      <w:r w:rsidR="00D94A63" w:rsidRPr="00914545">
        <w:rPr>
          <w:rFonts w:asciiTheme="minorHAnsi" w:hAnsiTheme="minorHAnsi" w:cstheme="minorHAnsi"/>
          <w:szCs w:val="24"/>
        </w:rPr>
        <w:t>1</w:t>
      </w:r>
      <w:r w:rsidR="00496A6D" w:rsidRPr="00914545">
        <w:rPr>
          <w:rFonts w:asciiTheme="minorHAnsi" w:hAnsiTheme="minorHAnsi" w:cstheme="minorHAnsi"/>
          <w:szCs w:val="24"/>
        </w:rPr>
        <w:t>3</w:t>
      </w:r>
      <w:r w:rsidR="00D94A63" w:rsidRPr="00914545">
        <w:rPr>
          <w:rFonts w:asciiTheme="minorHAnsi" w:hAnsiTheme="minorHAnsi" w:cstheme="minorHAnsi"/>
          <w:szCs w:val="24"/>
        </w:rPr>
        <w:t>.4</w:t>
      </w:r>
      <w:r w:rsidR="00FB355F">
        <w:rPr>
          <w:rFonts w:asciiTheme="minorHAnsi" w:hAnsiTheme="minorHAnsi" w:cstheme="minorHAnsi"/>
          <w:szCs w:val="24"/>
        </w:rPr>
        <w:t>.</w:t>
      </w:r>
    </w:p>
    <w:p w14:paraId="5D26F93D" w14:textId="67119965" w:rsidR="0079791B" w:rsidRPr="00914545" w:rsidRDefault="0079791B" w:rsidP="000A1516">
      <w:pPr>
        <w:pStyle w:val="3GPPHeader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Source:</w:t>
      </w:r>
      <w:r w:rsidRPr="00914545">
        <w:rPr>
          <w:rFonts w:asciiTheme="minorHAnsi" w:hAnsiTheme="minorHAnsi" w:cstheme="minorHAnsi"/>
          <w:szCs w:val="24"/>
        </w:rPr>
        <w:tab/>
        <w:t>Ericsson</w:t>
      </w:r>
    </w:p>
    <w:p w14:paraId="3B347207" w14:textId="74A7F51E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b w:val="0"/>
          <w:szCs w:val="24"/>
        </w:rPr>
      </w:pPr>
      <w:r w:rsidRPr="00914545">
        <w:rPr>
          <w:rFonts w:asciiTheme="minorHAnsi" w:hAnsiTheme="minorHAnsi" w:cstheme="minorHAnsi"/>
          <w:szCs w:val="24"/>
        </w:rPr>
        <w:t>Title:</w:t>
      </w:r>
      <w:r w:rsidRPr="00914545">
        <w:rPr>
          <w:rFonts w:asciiTheme="minorHAnsi" w:hAnsiTheme="minorHAnsi" w:cstheme="minorHAnsi"/>
          <w:szCs w:val="24"/>
        </w:rPr>
        <w:tab/>
      </w:r>
      <w:r w:rsidR="007C7912" w:rsidRPr="00914545">
        <w:rPr>
          <w:rFonts w:asciiTheme="minorHAnsi" w:hAnsiTheme="minorHAnsi" w:cstheme="minorHAnsi"/>
          <w:szCs w:val="24"/>
        </w:rPr>
        <w:t xml:space="preserve">PCI Collision </w:t>
      </w:r>
      <w:r w:rsidR="00A055EF" w:rsidRPr="00914545">
        <w:rPr>
          <w:rFonts w:asciiTheme="minorHAnsi" w:hAnsiTheme="minorHAnsi" w:cstheme="minorHAnsi"/>
          <w:szCs w:val="24"/>
        </w:rPr>
        <w:t>Mitigation</w:t>
      </w:r>
      <w:r w:rsidR="00D94A63" w:rsidRPr="00914545">
        <w:rPr>
          <w:rFonts w:asciiTheme="minorHAnsi" w:hAnsiTheme="minorHAnsi" w:cstheme="minorHAnsi"/>
          <w:szCs w:val="24"/>
        </w:rPr>
        <w:t xml:space="preserve"> for Mobile IAB-Nodes</w:t>
      </w:r>
    </w:p>
    <w:p w14:paraId="66073A5A" w14:textId="01E07A05" w:rsidR="0079791B" w:rsidRPr="00914545" w:rsidRDefault="0079791B" w:rsidP="000A1516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 w:rsidRPr="00914545">
        <w:rPr>
          <w:rFonts w:asciiTheme="minorHAnsi" w:hAnsiTheme="minorHAnsi" w:cstheme="minorHAnsi"/>
          <w:szCs w:val="24"/>
        </w:rPr>
        <w:t>Document for:</w:t>
      </w:r>
      <w:r w:rsidRPr="00914545">
        <w:rPr>
          <w:rFonts w:asciiTheme="minorHAnsi" w:hAnsiTheme="minorHAnsi" w:cstheme="minorHAnsi"/>
          <w:szCs w:val="24"/>
        </w:rPr>
        <w:tab/>
        <w:t>Agreement</w:t>
      </w:r>
    </w:p>
    <w:p w14:paraId="3E56774C" w14:textId="30562435" w:rsidR="0079791B" w:rsidRPr="00914545" w:rsidRDefault="0079791B" w:rsidP="00545FCF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914545">
        <w:rPr>
          <w:rFonts w:asciiTheme="minorHAnsi" w:hAnsiTheme="minorHAnsi" w:cstheme="minorHAnsi"/>
          <w:sz w:val="40"/>
        </w:rPr>
        <w:t>Introduction</w:t>
      </w:r>
    </w:p>
    <w:p w14:paraId="49DFB6F7" w14:textId="5218A001" w:rsidR="00DF17DF" w:rsidRPr="00914545" w:rsidRDefault="00EE3E53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Bidi"/>
          <w:sz w:val="22"/>
          <w:szCs w:val="22"/>
        </w:rPr>
        <w:t xml:space="preserve">In </w:t>
      </w:r>
      <w:r w:rsidRPr="00914545">
        <w:rPr>
          <w:rFonts w:asciiTheme="minorHAnsi" w:hAnsiTheme="minorHAnsi" w:cstheme="minorHAnsi"/>
          <w:sz w:val="22"/>
          <w:szCs w:val="22"/>
        </w:rPr>
        <w:t>this paper</w:t>
      </w:r>
      <w:r w:rsidR="00FA59E7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we</w:t>
      </w:r>
      <w:r w:rsidR="003B279C" w:rsidRPr="00914545">
        <w:rPr>
          <w:rFonts w:asciiTheme="minorHAnsi" w:hAnsiTheme="minorHAnsi" w:cstheme="minorHAnsi"/>
          <w:sz w:val="22"/>
          <w:szCs w:val="22"/>
        </w:rPr>
        <w:t xml:space="preserve"> discuss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9D190E" w:rsidRPr="00914545">
        <w:rPr>
          <w:rFonts w:asciiTheme="minorHAnsi" w:hAnsiTheme="minorHAnsi" w:cstheme="minorHAnsi"/>
          <w:sz w:val="22"/>
          <w:szCs w:val="22"/>
        </w:rPr>
        <w:t>PCI collision avoidance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for mIAB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>-nodes</w:t>
      </w:r>
      <w:r w:rsidR="00084644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81230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based on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following agreements </w:t>
      </w:r>
      <w:r w:rsidR="00A0037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TBCs 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from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362822" w:rsidRPr="00914545">
        <w:rPr>
          <w:rFonts w:asciiTheme="minorHAnsi" w:hAnsiTheme="minorHAnsi" w:cstheme="minorHAnsi"/>
          <w:sz w:val="22"/>
          <w:szCs w:val="22"/>
          <w:lang w:eastAsia="en-US"/>
        </w:rPr>
        <w:t>previous</w:t>
      </w:r>
      <w:r w:rsidR="00DF17D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meeting</w:t>
      </w:r>
      <w:r w:rsidR="00116A8A" w:rsidRPr="0091454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9323C4" w:rsidRPr="00914545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12D0A033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 Space Partitioning is performed by OAM and up to implementation.</w:t>
      </w:r>
    </w:p>
    <w:p w14:paraId="689E882F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As baseline, to avoid PCI collision, F1-terminating IAB-donor can reconfigure PCI for the cell of mobile IAB-DU via existing F1AP message.</w:t>
      </w:r>
    </w:p>
    <w:p w14:paraId="24DB741A" w14:textId="77777777" w:rsidR="00086A51" w:rsidRPr="00914545" w:rsidRDefault="00086A51" w:rsidP="00545FCF">
      <w:pPr>
        <w:widowControl w:val="0"/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</w:rPr>
      </w:pPr>
      <w:r w:rsidRPr="00914545">
        <w:rPr>
          <w:rFonts w:asciiTheme="minorHAnsi" w:hAnsiTheme="minorHAnsi" w:cstheme="minorHAnsi"/>
          <w:b/>
          <w:color w:val="00B050"/>
        </w:rPr>
        <w:t>PCI-change on the IAB-node can be supported via handover of connected UEs between cells using old and new PCI, respectively.</w:t>
      </w:r>
    </w:p>
    <w:p w14:paraId="1201DB0C" w14:textId="727C02AE" w:rsidR="00086A51" w:rsidRPr="004B5A14" w:rsidRDefault="00086A5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70C0"/>
        </w:rPr>
      </w:pPr>
      <w:r w:rsidRPr="004B5A14">
        <w:rPr>
          <w:rFonts w:asciiTheme="minorHAnsi" w:hAnsiTheme="minorHAnsi" w:cstheme="minorHAnsi"/>
          <w:b/>
          <w:color w:val="0070C0"/>
        </w:rPr>
        <w:t>FFS for the PCI reconfiguration in case of IAB-donor and IAB-node with different OAMs.</w:t>
      </w:r>
      <w:r w:rsidR="008E5EC9" w:rsidRPr="004B5A14">
        <w:rPr>
          <w:rFonts w:asciiTheme="minorHAnsi" w:hAnsiTheme="minorHAnsi" w:cstheme="minorHAnsi"/>
          <w:b/>
          <w:color w:val="0070C0"/>
        </w:rPr>
        <w:t xml:space="preserve"> </w:t>
      </w:r>
    </w:p>
    <w:p w14:paraId="657946B9" w14:textId="77777777" w:rsidR="00993861" w:rsidRPr="00914545" w:rsidRDefault="00116A8A" w:rsidP="00545FCF">
      <w:pPr>
        <w:widowControl w:val="0"/>
        <w:spacing w:before="120" w:after="0"/>
        <w:ind w:left="567" w:firstLine="6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  <w:lang w:eastAsia="en-US"/>
        </w:rPr>
        <w:t>From RAN3 perspective, existing mechanism can be used for PCI collision detection in mobile IAB scenario. Further enhancement is FFS.</w:t>
      </w:r>
    </w:p>
    <w:p w14:paraId="2E804C9D" w14:textId="5A3E0D2A" w:rsidR="00116A8A" w:rsidRPr="00914545" w:rsidRDefault="00993861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B050"/>
          <w:lang w:eastAsia="en-US"/>
        </w:rPr>
      </w:pPr>
      <w:r w:rsidRPr="00914545">
        <w:rPr>
          <w:rFonts w:asciiTheme="minorHAnsi" w:hAnsiTheme="minorHAnsi" w:cstheme="minorHAnsi"/>
          <w:b/>
          <w:color w:val="00B050"/>
        </w:rPr>
        <w:t>PCI collision can be detected by the F1-terminating IAB-donor of the mobile IAB-node.</w:t>
      </w:r>
      <w:r w:rsidR="00116A8A" w:rsidRPr="00914545">
        <w:rPr>
          <w:rFonts w:asciiTheme="minorHAnsi" w:hAnsiTheme="minorHAnsi" w:cstheme="minorHAnsi"/>
          <w:b/>
          <w:color w:val="00B050"/>
          <w:lang w:eastAsia="en-US"/>
        </w:rPr>
        <w:t xml:space="preserve"> </w:t>
      </w:r>
    </w:p>
    <w:p w14:paraId="1B7FAF60" w14:textId="77777777" w:rsidR="008E5EC9" w:rsidRPr="004B5A14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70C0"/>
        </w:rPr>
      </w:pPr>
      <w:r w:rsidRPr="004B5A14">
        <w:rPr>
          <w:rFonts w:asciiTheme="minorHAnsi" w:hAnsiTheme="minorHAnsi" w:cstheme="minorHAnsi"/>
          <w:b/>
          <w:color w:val="0070C0"/>
        </w:rPr>
        <w:t xml:space="preserve">How to avoid PCI collision in the scenario with Xn between IAB-DU’s donor and IAB-MT’s donor.  </w:t>
      </w:r>
    </w:p>
    <w:p w14:paraId="0C77BDCF" w14:textId="77777777" w:rsidR="008E5EC9" w:rsidRPr="004B5A14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70C0"/>
        </w:rPr>
      </w:pPr>
      <w:r w:rsidRPr="004B5A14">
        <w:rPr>
          <w:rFonts w:asciiTheme="minorHAnsi" w:hAnsiTheme="minorHAnsi" w:cstheme="minorHAnsi"/>
          <w:b/>
          <w:color w:val="0070C0"/>
        </w:rPr>
        <w:t xml:space="preserve">How to avoid PCI collision in the scenario without Xn between IAB-DU’s donor and IAB-MT’s donor if the scenario is supported. </w:t>
      </w:r>
    </w:p>
    <w:p w14:paraId="68B9700F" w14:textId="77777777" w:rsidR="008E5EC9" w:rsidRPr="004B5A14" w:rsidRDefault="008E5EC9" w:rsidP="00545FCF">
      <w:pPr>
        <w:spacing w:before="120" w:after="0"/>
        <w:ind w:left="567" w:hanging="2"/>
        <w:jc w:val="left"/>
        <w:rPr>
          <w:rFonts w:asciiTheme="minorHAnsi" w:hAnsiTheme="minorHAnsi" w:cstheme="minorHAnsi"/>
          <w:b/>
          <w:color w:val="0070C0"/>
        </w:rPr>
      </w:pPr>
      <w:r w:rsidRPr="004B5A14">
        <w:rPr>
          <w:rFonts w:asciiTheme="minorHAnsi" w:hAnsiTheme="minorHAnsi" w:cstheme="minorHAnsi"/>
          <w:b/>
          <w:color w:val="0070C0"/>
        </w:rPr>
        <w:t>Whether PCI collision between mobile IAB cells can be predicted based on existing UE measurement report.</w:t>
      </w:r>
    </w:p>
    <w:p w14:paraId="259DB6F3" w14:textId="77777777" w:rsidR="00116A8A" w:rsidRPr="00914545" w:rsidRDefault="00116A8A" w:rsidP="00545FCF">
      <w:pPr>
        <w:spacing w:before="120" w:after="0"/>
        <w:ind w:left="284" w:hanging="2"/>
        <w:jc w:val="left"/>
        <w:rPr>
          <w:rFonts w:asciiTheme="minorHAnsi" w:hAnsiTheme="minorHAnsi" w:cstheme="minorHAnsi"/>
          <w:b/>
          <w:color w:val="008000"/>
        </w:rPr>
      </w:pPr>
    </w:p>
    <w:p w14:paraId="3A5D9A4D" w14:textId="306AF4A0" w:rsidR="002779D4" w:rsidRPr="00914545" w:rsidRDefault="005A52F7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Discus</w:t>
      </w:r>
      <w:r w:rsidR="00896D67" w:rsidRPr="00914545">
        <w:rPr>
          <w:rFonts w:asciiTheme="minorHAnsi" w:hAnsiTheme="minorHAnsi" w:cstheme="minorHAnsi"/>
          <w:sz w:val="40"/>
          <w:szCs w:val="40"/>
        </w:rPr>
        <w:t>s</w:t>
      </w:r>
      <w:r w:rsidRPr="00914545">
        <w:rPr>
          <w:rFonts w:asciiTheme="minorHAnsi" w:hAnsiTheme="minorHAnsi" w:cstheme="minorHAnsi"/>
          <w:sz w:val="40"/>
          <w:szCs w:val="40"/>
        </w:rPr>
        <w:t>ion</w:t>
      </w:r>
    </w:p>
    <w:p w14:paraId="34095E8F" w14:textId="256DBFD7" w:rsidR="006D1DE0" w:rsidRPr="00914545" w:rsidRDefault="00E3742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We discuss the following issues:</w:t>
      </w:r>
    </w:p>
    <w:p w14:paraId="30EE9C58" w14:textId="52B0E607" w:rsidR="006F19B3" w:rsidRPr="00914545" w:rsidRDefault="006F19B3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The definition of PCI collision.</w:t>
      </w:r>
    </w:p>
    <w:p w14:paraId="7E654FC7" w14:textId="6AE416B9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PCI </w:t>
      </w:r>
      <w:r w:rsidR="00E62EE4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prediction.</w:t>
      </w:r>
    </w:p>
    <w:p w14:paraId="70B16B7C" w14:textId="7A5C56D3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co</w:t>
      </w:r>
      <w:r w:rsidR="00E62EE4">
        <w:rPr>
          <w:rFonts w:asciiTheme="minorHAnsi" w:hAnsiTheme="minorHAnsi" w:cstheme="minorHAnsi"/>
          <w:sz w:val="22"/>
          <w:szCs w:val="22"/>
        </w:rPr>
        <w:t>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detection.</w:t>
      </w:r>
    </w:p>
    <w:p w14:paraId="51104D2B" w14:textId="42A4ACF1" w:rsidR="00E37422" w:rsidRPr="00914545" w:rsidRDefault="00E37422" w:rsidP="00545FCF">
      <w:pPr>
        <w:pStyle w:val="ListParagraph"/>
        <w:numPr>
          <w:ilvl w:val="0"/>
          <w:numId w:val="32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PCI reconfiguration.</w:t>
      </w:r>
    </w:p>
    <w:p w14:paraId="428B6F6B" w14:textId="20DAC4D4" w:rsidR="001910E2" w:rsidRPr="00914545" w:rsidRDefault="001910E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FA32308" w14:textId="3877A9D5" w:rsidR="001910E2" w:rsidRPr="00914545" w:rsidRDefault="001910E2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The definition of PCI co</w:t>
      </w:r>
      <w:r w:rsidR="0081719A" w:rsidRPr="00914545">
        <w:rPr>
          <w:rFonts w:asciiTheme="minorHAnsi" w:hAnsiTheme="minorHAnsi" w:cstheme="minorHAnsi"/>
          <w:sz w:val="36"/>
          <w:szCs w:val="36"/>
        </w:rPr>
        <w:t>llision</w:t>
      </w:r>
    </w:p>
    <w:p w14:paraId="1E898C33" w14:textId="7E37534F" w:rsidR="00535DA5" w:rsidRPr="00914545" w:rsidRDefault="00535DA5" w:rsidP="00545FCF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We believe that there is a misconception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in RAN3, related to the definition of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collision of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-dependent reference signals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. Some companies seem to assume that 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collision of PCI-dependent reference signals (</w:t>
      </w:r>
      <w:r w:rsidR="00917AB0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also referred to as the 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PCI co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llision</w:t>
      </w:r>
      <w:r w:rsidR="00007915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)</w:t>
      </w:r>
      <w:r w:rsidR="00E103FC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in the context of mIAB happens</w:t>
      </w:r>
      <w:r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when an mIAB-node</w:t>
      </w:r>
      <w:r w:rsidR="00C922C6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enters a</w:t>
      </w:r>
      <w:r w:rsidR="00E15F1A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 area where the PCI </w:t>
      </w:r>
      <w:r w:rsidR="002D09FE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is identical 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with the</w:t>
      </w:r>
      <w:r w:rsidR="00BD4369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PCI</w:t>
      </w:r>
      <w:r w:rsidR="007C64E4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configured at the </w:t>
      </w:r>
      <w:r w:rsidR="00D216DD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mIAB-</w:t>
      </w:r>
      <w:r w:rsidR="00475C4F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DU. However, 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>interference due to a collision of PCI-</w:t>
      </w:r>
      <w:r w:rsidR="003E50C2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lastRenderedPageBreak/>
        <w:t xml:space="preserve">dependent reference signals </w:t>
      </w:r>
      <w:r w:rsidR="00C87BF0" w:rsidRPr="00914545">
        <w:rPr>
          <w:rFonts w:asciiTheme="minorHAnsi" w:hAnsiTheme="minorHAnsi" w:cstheme="minorHAnsi"/>
          <w:sz w:val="22"/>
          <w:szCs w:val="22"/>
        </w:rPr>
        <w:t xml:space="preserve">occurs when two RAN nodes </w:t>
      </w:r>
      <w:r w:rsidR="00DB339D" w:rsidRPr="00914545">
        <w:rPr>
          <w:rFonts w:asciiTheme="minorHAnsi" w:hAnsiTheme="minorHAnsi" w:cstheme="minorHAnsi"/>
          <w:sz w:val="22"/>
          <w:szCs w:val="22"/>
        </w:rPr>
        <w:t>transmit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identical</w:t>
      </w:r>
      <w:r w:rsidR="00B8420A" w:rsidRPr="00914545">
        <w:rPr>
          <w:rFonts w:asciiTheme="minorHAnsi" w:hAnsiTheme="minorHAnsi" w:cstheme="minorHAnsi"/>
          <w:sz w:val="22"/>
          <w:szCs w:val="22"/>
        </w:rPr>
        <w:t xml:space="preserve"> PSS and SSS</w:t>
      </w:r>
      <w:r w:rsidRPr="00914545">
        <w:rPr>
          <w:rFonts w:asciiTheme="minorHAnsi" w:hAnsiTheme="minorHAnsi" w:cstheme="minorHAnsi"/>
          <w:sz w:val="22"/>
          <w:szCs w:val="22"/>
        </w:rPr>
        <w:t xml:space="preserve"> reference sequences </w:t>
      </w:r>
      <w:r w:rsidR="00DB339D" w:rsidRPr="00914545">
        <w:rPr>
          <w:rFonts w:asciiTheme="minorHAnsi" w:hAnsiTheme="minorHAnsi" w:cstheme="minorHAnsi"/>
          <w:sz w:val="22"/>
          <w:szCs w:val="22"/>
        </w:rPr>
        <w:t>(i.e.</w:t>
      </w:r>
      <w:r w:rsidR="00AA115A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identical PCIs</w:t>
      </w:r>
      <w:r w:rsidR="00DB339D" w:rsidRPr="00914545">
        <w:rPr>
          <w:rFonts w:asciiTheme="minorHAnsi" w:hAnsiTheme="minorHAnsi" w:cstheme="minorHAnsi"/>
          <w:sz w:val="22"/>
          <w:szCs w:val="22"/>
        </w:rPr>
        <w:t xml:space="preserve">) on </w:t>
      </w:r>
      <w:r w:rsidR="00EB69B0" w:rsidRPr="00914545">
        <w:rPr>
          <w:rFonts w:asciiTheme="minorHAnsi" w:hAnsiTheme="minorHAnsi" w:cstheme="minorHAnsi"/>
          <w:sz w:val="22"/>
          <w:szCs w:val="22"/>
        </w:rPr>
        <w:t>identical physical layer resources</w:t>
      </w:r>
      <w:r w:rsidRPr="00914545">
        <w:rPr>
          <w:rFonts w:asciiTheme="minorHAnsi" w:hAnsiTheme="minorHAnsi" w:cstheme="minorHAnsi"/>
          <w:sz w:val="22"/>
          <w:szCs w:val="22"/>
        </w:rPr>
        <w:t>.</w:t>
      </w:r>
      <w:r w:rsidR="008E2417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It can therefore be argued that interference scenarios due to PCI </w:t>
      </w:r>
      <w:r w:rsidR="00540CE2">
        <w:rPr>
          <w:rFonts w:asciiTheme="minorHAnsi" w:hAnsiTheme="minorHAnsi" w:cstheme="minorHAnsi"/>
          <w:bCs/>
          <w:sz w:val="22"/>
          <w:szCs w:val="22"/>
          <w:lang w:eastAsia="en-US"/>
        </w:rPr>
        <w:t>collisions</w:t>
      </w:r>
      <w:r w:rsidR="008E2417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are rather improbable events.</w:t>
      </w:r>
      <w:r w:rsidR="002861F1" w:rsidRPr="00914545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 </w:t>
      </w:r>
    </w:p>
    <w:p w14:paraId="247D908B" w14:textId="6B514B14" w:rsidR="006442C5" w:rsidRPr="00914545" w:rsidRDefault="006442C5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8E241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FA11C8" w:rsidRPr="00914545">
        <w:rPr>
          <w:rFonts w:asciiTheme="minorHAnsi" w:hAnsiTheme="minorHAnsi" w:cstheme="minorHAnsi"/>
          <w:b/>
          <w:sz w:val="22"/>
          <w:szCs w:val="22"/>
        </w:rPr>
        <w:t>Interference due to a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B74" w:rsidRPr="00914545">
        <w:rPr>
          <w:rFonts w:asciiTheme="minorHAnsi" w:hAnsiTheme="minorHAnsi" w:cstheme="minorHAnsi"/>
          <w:b/>
          <w:sz w:val="22"/>
          <w:szCs w:val="22"/>
        </w:rPr>
        <w:t xml:space="preserve">does not </w:t>
      </w:r>
      <w:r w:rsidRPr="0089564E">
        <w:rPr>
          <w:rFonts w:asciiTheme="minorHAnsi" w:hAnsiTheme="minorHAnsi" w:cstheme="minorHAnsi"/>
          <w:b/>
          <w:sz w:val="22"/>
          <w:szCs w:val="22"/>
        </w:rPr>
        <w:t>occur</w:t>
      </w:r>
      <w:r w:rsidR="00136B74"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time 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>or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frequency resources</w:t>
      </w:r>
      <w:r w:rsidR="00EB69B0" w:rsidRPr="0089564E">
        <w:rPr>
          <w:rFonts w:asciiTheme="minorHAnsi" w:hAnsiTheme="minorHAnsi" w:cstheme="minorHAnsi"/>
          <w:b/>
          <w:sz w:val="22"/>
          <w:szCs w:val="22"/>
        </w:rPr>
        <w:t xml:space="preserve"> for their synchronization blocks</w:t>
      </w:r>
      <w:r w:rsidRPr="0089564E">
        <w:rPr>
          <w:rFonts w:asciiTheme="minorHAnsi" w:hAnsiTheme="minorHAnsi" w:cstheme="minorHAnsi"/>
          <w:b/>
          <w:sz w:val="22"/>
          <w:szCs w:val="22"/>
        </w:rPr>
        <w:t>.</w:t>
      </w:r>
    </w:p>
    <w:p w14:paraId="3593FCDB" w14:textId="324F9CE4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Avoiding PCI </w:t>
      </w:r>
      <w:r w:rsidR="00540CE2">
        <w:rPr>
          <w:rFonts w:asciiTheme="minorHAnsi" w:hAnsiTheme="minorHAnsi" w:cstheme="minorHAnsi"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sz w:val="22"/>
          <w:szCs w:val="22"/>
        </w:rPr>
        <w:t xml:space="preserve"> can</w:t>
      </w:r>
      <w:r w:rsidR="00BB08E7" w:rsidRPr="00914545">
        <w:rPr>
          <w:rFonts w:asciiTheme="minorHAnsi" w:hAnsiTheme="minorHAnsi" w:cstheme="minorHAnsi"/>
          <w:sz w:val="22"/>
          <w:szCs w:val="22"/>
        </w:rPr>
        <w:t xml:space="preserve"> thus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 ensured by using different SSB frequency configurations and/or different SSB transmission occasions</w:t>
      </w:r>
      <w:r w:rsidR="00C41DA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095825F1" w14:textId="2745B08A" w:rsidR="0036374D" w:rsidRPr="00914545" w:rsidRDefault="0036374D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: PCI </w:t>
      </w:r>
      <w:r w:rsidR="00540CE2"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</w:t>
      </w:r>
      <w:r w:rsidR="007F5673" w:rsidRPr="00914545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F43D30">
        <w:rPr>
          <w:rFonts w:asciiTheme="minorHAnsi" w:hAnsiTheme="minorHAnsi" w:cstheme="minorHAnsi"/>
          <w:b/>
          <w:bCs/>
          <w:sz w:val="22"/>
          <w:szCs w:val="22"/>
        </w:rPr>
        <w:t xml:space="preserve"> in different cells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59F29C99" w14:textId="77777777" w:rsidR="00896D67" w:rsidRPr="00914545" w:rsidRDefault="00896D67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2F6EFDAC" w14:textId="113801F9" w:rsidR="00CC45B0" w:rsidRPr="00914545" w:rsidRDefault="00CC45B0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Pr="00914545">
        <w:rPr>
          <w:rFonts w:asciiTheme="minorHAnsi" w:hAnsiTheme="minorHAnsi" w:cstheme="minorHAnsi"/>
          <w:sz w:val="36"/>
          <w:szCs w:val="36"/>
        </w:rPr>
        <w:t xml:space="preserve"> prediction</w:t>
      </w:r>
    </w:p>
    <w:p w14:paraId="50066C07" w14:textId="22B28D51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Consider </w:t>
      </w:r>
      <w:r w:rsidR="00BD1FAA" w:rsidRPr="00914545">
        <w:rPr>
          <w:rFonts w:asciiTheme="minorHAnsi" w:hAnsiTheme="minorHAnsi" w:cstheme="minorHAnsi"/>
          <w:sz w:val="22"/>
          <w:szCs w:val="22"/>
        </w:rPr>
        <w:t>a</w:t>
      </w:r>
      <w:r w:rsidRPr="00914545">
        <w:rPr>
          <w:rFonts w:asciiTheme="minorHAnsi" w:hAnsiTheme="minorHAnsi" w:cstheme="minorHAnsi"/>
          <w:sz w:val="22"/>
          <w:szCs w:val="22"/>
        </w:rPr>
        <w:t xml:space="preserve"> network where a city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divided </w:t>
      </w:r>
      <w:r w:rsidR="00AA2FEC" w:rsidRPr="00914545">
        <w:rPr>
          <w:rFonts w:asciiTheme="minorHAnsi" w:hAnsiTheme="minorHAnsi" w:cstheme="minorHAnsi"/>
          <w:sz w:val="22"/>
          <w:szCs w:val="22"/>
        </w:rPr>
        <w:t xml:space="preserve">into network areas, </w:t>
      </w:r>
      <w:r w:rsidRPr="00914545">
        <w:rPr>
          <w:rFonts w:asciiTheme="minorHAnsi" w:hAnsiTheme="minorHAnsi" w:cstheme="minorHAnsi"/>
          <w:sz w:val="22"/>
          <w:szCs w:val="22"/>
        </w:rPr>
        <w:t xml:space="preserve">and </w:t>
      </w:r>
      <w:r w:rsidR="00390979" w:rsidRPr="00914545">
        <w:rPr>
          <w:rFonts w:asciiTheme="minorHAnsi" w:hAnsiTheme="minorHAnsi" w:cstheme="minorHAnsi"/>
          <w:sz w:val="22"/>
          <w:szCs w:val="22"/>
        </w:rPr>
        <w:t>each area is</w:t>
      </w:r>
      <w:r w:rsidR="00BD1FAA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 xml:space="preserve">under the control of </w:t>
      </w:r>
      <w:r w:rsidR="00D3033E" w:rsidRPr="00914545">
        <w:rPr>
          <w:rFonts w:asciiTheme="minorHAnsi" w:hAnsiTheme="minorHAnsi" w:cstheme="minorHAnsi"/>
          <w:sz w:val="22"/>
          <w:szCs w:val="22"/>
        </w:rPr>
        <w:t xml:space="preserve">a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different CU. In this case, collision can be predicted by checking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between the CU areas that the mIAB-node may traverse. In fact, the RAN3#117-bis-e agreement, stating that the F1-terminating donor can detect PCI collisions, is applicable for PCI </w:t>
      </w:r>
      <w:r w:rsidR="00540CE2">
        <w:rPr>
          <w:rFonts w:asciiTheme="minorHAnsi" w:hAnsiTheme="minorHAnsi" w:cstheme="minorHAnsi"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sz w:val="22"/>
          <w:szCs w:val="22"/>
        </w:rPr>
        <w:t xml:space="preserve"> prediction as well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 because the donors 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can </w:t>
      </w:r>
      <w:r w:rsidR="00E274C7" w:rsidRPr="00914545">
        <w:rPr>
          <w:rFonts w:asciiTheme="minorHAnsi" w:hAnsiTheme="minorHAnsi" w:cstheme="minorHAnsi"/>
          <w:sz w:val="22"/>
          <w:szCs w:val="22"/>
        </w:rPr>
        <w:t xml:space="preserve">exchange </w:t>
      </w:r>
      <w:r w:rsidR="00121518" w:rsidRPr="00914545">
        <w:rPr>
          <w:rFonts w:asciiTheme="minorHAnsi" w:hAnsiTheme="minorHAnsi" w:cstheme="minorHAnsi"/>
          <w:sz w:val="22"/>
          <w:szCs w:val="22"/>
        </w:rPr>
        <w:t>served cell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(and even neighbour cell information)</w:t>
      </w:r>
      <w:r w:rsidR="00EB13F7" w:rsidRPr="00914545">
        <w:rPr>
          <w:rFonts w:asciiTheme="minorHAnsi" w:hAnsiTheme="minorHAnsi" w:cstheme="minorHAnsi"/>
          <w:sz w:val="22"/>
          <w:szCs w:val="22"/>
        </w:rPr>
        <w:t xml:space="preserve"> that includes the PCI information</w:t>
      </w:r>
      <w:r w:rsidR="00121518" w:rsidRPr="00914545">
        <w:rPr>
          <w:rFonts w:asciiTheme="minorHAnsi" w:hAnsiTheme="minorHAnsi" w:cstheme="minorHAnsi"/>
          <w:sz w:val="22"/>
          <w:szCs w:val="22"/>
        </w:rPr>
        <w:t xml:space="preserve"> for each cell</w:t>
      </w:r>
      <w:r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121518" w:rsidRPr="00914545">
        <w:rPr>
          <w:rFonts w:asciiTheme="minorHAnsi" w:hAnsiTheme="minorHAnsi" w:cstheme="minorHAnsi"/>
          <w:sz w:val="22"/>
          <w:szCs w:val="22"/>
        </w:rPr>
        <w:t>Hence, we conclude</w:t>
      </w:r>
      <w:r w:rsidRPr="00914545">
        <w:rPr>
          <w:rFonts w:asciiTheme="minorHAnsi" w:hAnsiTheme="minorHAnsi" w:cstheme="minorHAnsi"/>
          <w:sz w:val="22"/>
          <w:szCs w:val="22"/>
        </w:rPr>
        <w:t xml:space="preserve"> that PCI collision can be predicted by exchanging information about PCI ranges between different donors. </w:t>
      </w:r>
    </w:p>
    <w:p w14:paraId="24B9EACB" w14:textId="564015E3" w:rsidR="00CC45B0" w:rsidRPr="00914545" w:rsidRDefault="00CC45B0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EB13F7" w:rsidRPr="00914545">
        <w:rPr>
          <w:rFonts w:asciiTheme="minorHAnsi" w:hAnsiTheme="minorHAnsi" w:cstheme="minorHAnsi"/>
          <w:b/>
          <w:sz w:val="22"/>
          <w:szCs w:val="22"/>
        </w:rPr>
        <w:t>1</w:t>
      </w:r>
      <w:r w:rsidRPr="00914545">
        <w:rPr>
          <w:rFonts w:asciiTheme="minorHAnsi" w:hAnsiTheme="minorHAnsi" w:cstheme="minorHAnsi"/>
          <w:b/>
          <w:sz w:val="22"/>
          <w:szCs w:val="22"/>
        </w:rPr>
        <w:t>: PCI collision can be predicted by sharing the information about configured PCIs between IAB-donors.</w:t>
      </w:r>
    </w:p>
    <w:p w14:paraId="19D54C8D" w14:textId="2CBE647B" w:rsidR="00EA39D9" w:rsidRPr="00914545" w:rsidRDefault="006E691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bCs/>
          <w:sz w:val="22"/>
          <w:szCs w:val="22"/>
        </w:rPr>
        <w:t>Even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if all prerequisites for PCI collision are satisfied (identical PCIs, </w:t>
      </w:r>
      <w:r w:rsidR="00535EF2" w:rsidRPr="00914545">
        <w:rPr>
          <w:rFonts w:asciiTheme="minorHAnsi" w:hAnsiTheme="minorHAnsi" w:cstheme="minorHAnsi"/>
          <w:bCs/>
          <w:sz w:val="22"/>
          <w:szCs w:val="22"/>
        </w:rPr>
        <w:t>i.e., identical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 xml:space="preserve"> PSS and SSS reference sequences), the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PCI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>between a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n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mIAB-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node and a stationary node 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occurs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gradually as the mIAB-n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ode moves into the coverage of </w:t>
      </w:r>
      <w:r w:rsidR="008E5CD8" w:rsidRPr="00914545">
        <w:rPr>
          <w:rFonts w:asciiTheme="minorHAnsi" w:hAnsiTheme="minorHAnsi" w:cstheme="minorHAnsi"/>
          <w:bCs/>
          <w:sz w:val="22"/>
          <w:szCs w:val="22"/>
        </w:rPr>
        <w:t>the</w:t>
      </w:r>
      <w:r w:rsidR="003B20C6" w:rsidRPr="00914545">
        <w:rPr>
          <w:rFonts w:asciiTheme="minorHAnsi" w:hAnsiTheme="minorHAnsi" w:cstheme="minorHAnsi"/>
          <w:bCs/>
          <w:sz w:val="22"/>
          <w:szCs w:val="22"/>
        </w:rPr>
        <w:t xml:space="preserve"> stationary node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. </w:t>
      </w:r>
      <w:r w:rsidRPr="00914545">
        <w:rPr>
          <w:rFonts w:asciiTheme="minorHAnsi" w:hAnsiTheme="minorHAnsi" w:cstheme="minorHAnsi"/>
          <w:bCs/>
          <w:sz w:val="22"/>
          <w:szCs w:val="22"/>
        </w:rPr>
        <w:t>In addition,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due to the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movement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of the mIAB-node, this </w:t>
      </w:r>
      <w:r w:rsidR="00540CE2">
        <w:rPr>
          <w:rFonts w:asciiTheme="minorHAnsi" w:hAnsiTheme="minorHAnsi" w:cstheme="minorHAnsi"/>
          <w:bCs/>
          <w:sz w:val="22"/>
          <w:szCs w:val="22"/>
        </w:rPr>
        <w:t>collision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 xml:space="preserve"> is only</w:t>
      </w:r>
      <w:r w:rsidR="00AF1BA1" w:rsidRPr="00914545">
        <w:rPr>
          <w:rFonts w:asciiTheme="minorHAnsi" w:hAnsiTheme="minorHAnsi" w:cstheme="minorHAnsi"/>
          <w:bCs/>
          <w:sz w:val="22"/>
          <w:szCs w:val="22"/>
        </w:rPr>
        <w:t xml:space="preserve"> temporary</w:t>
      </w:r>
      <w:r w:rsidR="00466057" w:rsidRPr="00914545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7142F1" w14:textId="5AE8036D" w:rsidR="00CC45B0" w:rsidRPr="00914545" w:rsidRDefault="00EA39D9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</w:t>
      </w:r>
      <w:r w:rsidR="006571FF" w:rsidRPr="00914545">
        <w:rPr>
          <w:rFonts w:asciiTheme="minorHAnsi" w:hAnsiTheme="minorHAnsi" w:cstheme="minorHAnsi"/>
          <w:b/>
          <w:sz w:val="22"/>
          <w:szCs w:val="22"/>
        </w:rPr>
        <w:t>3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 xml:space="preserve">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>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="005113FE" w:rsidRPr="00914545">
        <w:rPr>
          <w:rFonts w:asciiTheme="minorHAnsi" w:hAnsiTheme="minorHAnsi" w:cstheme="minorHAnsi"/>
          <w:b/>
          <w:sz w:val="22"/>
          <w:szCs w:val="22"/>
        </w:rPr>
        <w:t xml:space="preserve"> the same 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PSS and SSS reference sequences</w:t>
      </w:r>
      <w:r w:rsidR="00535EF2" w:rsidRPr="00914545">
        <w:rPr>
          <w:rFonts w:asciiTheme="minorHAnsi" w:hAnsiTheme="minorHAnsi" w:cstheme="minorHAnsi"/>
          <w:b/>
          <w:sz w:val="22"/>
          <w:szCs w:val="22"/>
        </w:rPr>
        <w:t>,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as the ones </w:t>
      </w:r>
      <w:r w:rsidR="00B32A30" w:rsidRPr="00914545">
        <w:rPr>
          <w:rFonts w:asciiTheme="minorHAnsi" w:hAnsiTheme="minorHAnsi" w:cstheme="minorHAnsi"/>
          <w:b/>
          <w:sz w:val="22"/>
          <w:szCs w:val="22"/>
        </w:rPr>
        <w:t>configured at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b/>
          <w:sz w:val="22"/>
          <w:szCs w:val="22"/>
        </w:rPr>
        <w:t>the mIAB-</w:t>
      </w:r>
      <w:r w:rsidR="00B03173" w:rsidRPr="00914545">
        <w:rPr>
          <w:rFonts w:asciiTheme="minorHAnsi" w:hAnsiTheme="minorHAnsi" w:cstheme="minorHAnsi"/>
          <w:b/>
          <w:sz w:val="22"/>
          <w:szCs w:val="22"/>
        </w:rPr>
        <w:t>DU.</w:t>
      </w:r>
    </w:p>
    <w:p w14:paraId="26BF7411" w14:textId="3B5424D8" w:rsidR="008D4B3A" w:rsidRPr="00914545" w:rsidRDefault="003A229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B</w:t>
      </w:r>
      <w:r w:rsidR="00FA61F6" w:rsidRPr="00914545">
        <w:rPr>
          <w:rFonts w:asciiTheme="minorHAnsi" w:hAnsiTheme="minorHAnsi" w:cstheme="minorHAnsi"/>
          <w:sz w:val="22"/>
          <w:szCs w:val="22"/>
        </w:rPr>
        <w:t>ased on the above, we conclude that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no</w:t>
      </w:r>
      <w:r w:rsidR="00D438BD" w:rsidRPr="00914545">
        <w:rPr>
          <w:rFonts w:asciiTheme="minorHAnsi" w:hAnsiTheme="minorHAnsi" w:cstheme="minorHAnsi"/>
          <w:sz w:val="22"/>
          <w:szCs w:val="22"/>
        </w:rPr>
        <w:t xml:space="preserve"> further enhancements for PCI collision prediction</w:t>
      </w:r>
      <w:r w:rsidR="00854940" w:rsidRPr="00914545">
        <w:rPr>
          <w:rFonts w:asciiTheme="minorHAnsi" w:hAnsiTheme="minorHAnsi" w:cstheme="minorHAnsi"/>
          <w:sz w:val="22"/>
          <w:szCs w:val="22"/>
        </w:rPr>
        <w:t xml:space="preserve"> are needed</w:t>
      </w:r>
      <w:r w:rsidR="00D438BD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3537C91" w14:textId="2616427E" w:rsidR="00770F6E" w:rsidRPr="00914545" w:rsidRDefault="00770F6E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6E6914" w:rsidRPr="00914545">
        <w:rPr>
          <w:rFonts w:asciiTheme="minorHAnsi" w:hAnsiTheme="minorHAnsi" w:cstheme="minorHAnsi"/>
          <w:b/>
          <w:sz w:val="22"/>
          <w:szCs w:val="22"/>
        </w:rPr>
        <w:t>2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</w:t>
      </w:r>
      <w:r w:rsidR="00FA61F6" w:rsidRPr="00914545">
        <w:rPr>
          <w:rFonts w:asciiTheme="minorHAnsi" w:hAnsiTheme="minorHAnsi" w:cstheme="minorHAnsi"/>
          <w:b/>
          <w:sz w:val="22"/>
          <w:szCs w:val="22"/>
        </w:rPr>
        <w:t>s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are needed.</w:t>
      </w:r>
    </w:p>
    <w:p w14:paraId="38F4C4EC" w14:textId="77777777" w:rsidR="00160B32" w:rsidRPr="00914545" w:rsidRDefault="00160B3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17D9AE62" w14:textId="0C5D59A9" w:rsidR="00976B21" w:rsidRPr="00914545" w:rsidRDefault="00111146" w:rsidP="00545FCF">
      <w:pPr>
        <w:pStyle w:val="Heading2"/>
        <w:tabs>
          <w:tab w:val="clear" w:pos="2844"/>
        </w:tabs>
        <w:spacing w:before="120" w:after="0"/>
        <w:ind w:left="567" w:hanging="567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 xml:space="preserve">PCI </w:t>
      </w:r>
      <w:r w:rsidR="00E62EE4">
        <w:rPr>
          <w:rFonts w:asciiTheme="minorHAnsi" w:hAnsiTheme="minorHAnsi" w:cstheme="minorHAnsi"/>
          <w:sz w:val="36"/>
          <w:szCs w:val="36"/>
        </w:rPr>
        <w:t>collision</w:t>
      </w:r>
      <w:r w:rsidR="00CA60B3" w:rsidRPr="00914545">
        <w:rPr>
          <w:rFonts w:asciiTheme="minorHAnsi" w:hAnsiTheme="minorHAnsi" w:cstheme="minorHAnsi"/>
          <w:sz w:val="36"/>
          <w:szCs w:val="36"/>
        </w:rPr>
        <w:t xml:space="preserve"> detection</w:t>
      </w:r>
    </w:p>
    <w:p w14:paraId="1B50A841" w14:textId="13F69392" w:rsidR="00106F09" w:rsidRPr="00914545" w:rsidRDefault="0025098D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</w:rPr>
        <w:t xml:space="preserve">At the 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RAN3#117-bis-e </w:t>
      </w:r>
      <w:r w:rsidR="00BA4ECB" w:rsidRPr="00914545">
        <w:rPr>
          <w:rFonts w:asciiTheme="minorHAnsi" w:hAnsiTheme="minorHAnsi" w:cstheme="minorHAnsi"/>
          <w:sz w:val="22"/>
          <w:szCs w:val="22"/>
        </w:rPr>
        <w:t xml:space="preserve">meeting </w:t>
      </w:r>
      <w:r w:rsidRPr="00914545">
        <w:rPr>
          <w:rFonts w:asciiTheme="minorHAnsi" w:hAnsiTheme="minorHAnsi" w:cstheme="minorHAnsi"/>
          <w:sz w:val="22"/>
          <w:szCs w:val="22"/>
        </w:rPr>
        <w:t>it was agreed that</w:t>
      </w:r>
      <w:r w:rsidR="00106F09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="00106F09" w:rsidRPr="00914545">
        <w:rPr>
          <w:rFonts w:asciiTheme="minorHAnsi" w:hAnsiTheme="minorHAnsi" w:cstheme="minorHAnsi"/>
          <w:b/>
          <w:color w:val="00B050"/>
          <w:sz w:val="22"/>
          <w:szCs w:val="22"/>
        </w:rPr>
        <w:t>PCI collision can be detected by the F1-terminating IAB-donor of the mobile IAB-node</w:t>
      </w:r>
      <w:r w:rsidR="00106F09" w:rsidRPr="00914545">
        <w:rPr>
          <w:rFonts w:asciiTheme="minorHAnsi" w:hAnsiTheme="minorHAnsi" w:cstheme="minorHAnsi"/>
          <w:b/>
          <w:color w:val="008000"/>
          <w:sz w:val="22"/>
          <w:szCs w:val="22"/>
        </w:rPr>
        <w:t>.</w:t>
      </w:r>
      <w:r w:rsidR="00626D22" w:rsidRPr="00914545">
        <w:rPr>
          <w:rFonts w:asciiTheme="minorHAnsi" w:hAnsiTheme="minorHAnsi" w:cstheme="minorHAnsi"/>
          <w:sz w:val="22"/>
          <w:szCs w:val="22"/>
          <w:lang w:eastAsia="en-US"/>
        </w:rPr>
        <w:t>”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9367F4D" w14:textId="000AB4A3" w:rsidR="00D50AB5" w:rsidRPr="002F5065" w:rsidRDefault="00EA2560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>In previous discussions, some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companies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argued that t</w:t>
      </w:r>
      <w:r w:rsidR="008B6F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he mIAB-node </w:t>
      </w:r>
      <w:r w:rsidR="00743758" w:rsidRPr="00914545">
        <w:rPr>
          <w:rFonts w:asciiTheme="minorHAnsi" w:hAnsiTheme="minorHAnsi" w:cstheme="minorHAnsi"/>
          <w:sz w:val="22"/>
          <w:szCs w:val="22"/>
          <w:lang w:eastAsia="en-US"/>
        </w:rPr>
        <w:t>can</w:t>
      </w:r>
      <w:r w:rsidR="00526E08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detect PCI collisions. </w:t>
      </w:r>
      <w:r w:rsidR="00EC56BC" w:rsidRPr="00914545">
        <w:rPr>
          <w:rFonts w:asciiTheme="minorHAnsi" w:hAnsiTheme="minorHAnsi" w:cstheme="minorHAnsi"/>
          <w:sz w:val="22"/>
          <w:szCs w:val="22"/>
          <w:lang w:eastAsia="en-US"/>
        </w:rPr>
        <w:t>Nevertheless,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59F8">
        <w:rPr>
          <w:rFonts w:asciiTheme="minorHAnsi" w:hAnsiTheme="minorHAnsi" w:cstheme="minorHAnsi"/>
          <w:sz w:val="22"/>
          <w:szCs w:val="22"/>
          <w:lang w:eastAsia="en-US"/>
        </w:rPr>
        <w:t>we don’t think that this is always possible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The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part of the mIAB-node is the one that detects PCIs transmitted by the other </w:t>
      </w:r>
      <w:r w:rsidR="003E058B" w:rsidRPr="00914545">
        <w:rPr>
          <w:rFonts w:asciiTheme="minorHAnsi" w:hAnsiTheme="minorHAnsi" w:cstheme="minorHAnsi"/>
          <w:sz w:val="22"/>
          <w:szCs w:val="22"/>
          <w:lang w:eastAsia="en-US"/>
        </w:rPr>
        <w:t>IAB-</w:t>
      </w:r>
      <w:r w:rsidR="004B175E" w:rsidRPr="00914545">
        <w:rPr>
          <w:rFonts w:asciiTheme="minorHAnsi" w:hAnsiTheme="minorHAnsi" w:cstheme="minorHAnsi"/>
          <w:sz w:val="22"/>
          <w:szCs w:val="22"/>
          <w:lang w:eastAsia="en-US"/>
        </w:rPr>
        <w:t>DUs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and does this through the detection of SSBs. However, the </w:t>
      </w:r>
      <w:r w:rsidR="001B31D9" w:rsidRPr="00914545">
        <w:rPr>
          <w:rFonts w:asciiTheme="minorHAnsi" w:hAnsiTheme="minorHAnsi" w:cstheme="minorHAnsi"/>
          <w:sz w:val="22"/>
          <w:szCs w:val="22"/>
          <w:lang w:eastAsia="en-US"/>
        </w:rPr>
        <w:t>mIAB-</w:t>
      </w:r>
      <w:r w:rsidR="00C5184A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MT is unable to detect PCI collisions if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SSBs of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nearby </w:t>
      </w:r>
      <w:r w:rsidR="0001743A" w:rsidRPr="00914545">
        <w:rPr>
          <w:rFonts w:asciiTheme="minorHAnsi" w:hAnsiTheme="minorHAnsi" w:cstheme="minorHAnsi"/>
          <w:sz w:val="22"/>
          <w:szCs w:val="22"/>
          <w:lang w:eastAsia="en-US"/>
        </w:rPr>
        <w:t>RAN nodes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and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the </w:t>
      </w:r>
      <w:r w:rsidR="00C10A3E">
        <w:rPr>
          <w:rFonts w:asciiTheme="minorHAnsi" w:hAnsiTheme="minorHAnsi" w:cstheme="minorHAnsi"/>
          <w:sz w:val="22"/>
          <w:szCs w:val="22"/>
          <w:lang w:eastAsia="en-US"/>
        </w:rPr>
        <w:t xml:space="preserve">SSBs of the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co-located mIAB-DU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are 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on identical time resources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The additional IAB-specific SSB transmission and measurement configurations 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from Rel-16 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>do not help, since it requires coordination of the configurations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across nodes</w:t>
      </w:r>
      <w:r w:rsidR="004662B5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AE7383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which is generally not possible for moving nodes.</w:t>
      </w:r>
      <w:r w:rsidR="00C02341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>Thus</w:t>
      </w:r>
      <w:r w:rsidR="00912B97" w:rsidRPr="00914545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="00C54E24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D46F0C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mIAB-MTs 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seems </w:t>
      </w:r>
      <w:r w:rsidR="00D438BD" w:rsidRPr="00914545">
        <w:rPr>
          <w:rFonts w:asciiTheme="minorHAnsi" w:hAnsiTheme="minorHAnsi" w:cstheme="minorHAnsi"/>
          <w:sz w:val="22"/>
          <w:szCs w:val="22"/>
          <w:lang w:eastAsia="en-US"/>
        </w:rPr>
        <w:t>t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>o be less capable tha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>n</w:t>
      </w:r>
      <w:r w:rsidR="00A169F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025776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donor CUs when it </w:t>
      </w:r>
      <w:r w:rsidR="00025776" w:rsidRPr="002F5065">
        <w:rPr>
          <w:rFonts w:asciiTheme="minorHAnsi" w:hAnsiTheme="minorHAnsi" w:cstheme="minorHAnsi"/>
          <w:sz w:val="22"/>
          <w:szCs w:val="22"/>
          <w:lang w:eastAsia="en-US"/>
        </w:rPr>
        <w:t>comes to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detecting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PCI collision</w:t>
      </w:r>
      <w:r w:rsidR="00A169F5" w:rsidRPr="002F5065">
        <w:rPr>
          <w:rFonts w:asciiTheme="minorHAnsi" w:hAnsiTheme="minorHAnsi" w:cstheme="minorHAnsi"/>
          <w:sz w:val="22"/>
          <w:szCs w:val="22"/>
          <w:lang w:eastAsia="en-US"/>
        </w:rPr>
        <w:t>s</w:t>
      </w:r>
      <w:r w:rsidR="00C54E24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665410C7" w14:textId="4592204C" w:rsidR="00D50AB5" w:rsidRPr="002F5065" w:rsidRDefault="00C54E24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Observation </w:t>
      </w:r>
      <w:r w:rsidR="006571FF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4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: PCI collision detection by the mIA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B-MT</w:t>
      </w: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node is </w:t>
      </w:r>
      <w:r w:rsidR="004C4E34"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not always possible.</w:t>
      </w:r>
    </w:p>
    <w:p w14:paraId="5EF903D7" w14:textId="77777777" w:rsidR="00EE1E24" w:rsidRPr="002F5065" w:rsidRDefault="00B702AB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RAN3#119-bis-e meeting notes suggest to further discuss</w:t>
      </w:r>
      <w:r w:rsidR="00EE1E24" w:rsidRPr="002F5065">
        <w:rPr>
          <w:rFonts w:asciiTheme="minorHAnsi" w:hAnsiTheme="minorHAnsi" w:cstheme="minorHAnsi"/>
          <w:sz w:val="22"/>
          <w:szCs w:val="22"/>
        </w:rPr>
        <w:t>:</w:t>
      </w:r>
    </w:p>
    <w:p w14:paraId="5195B493" w14:textId="4E2FC2AF" w:rsidR="00EE1E24" w:rsidRPr="002F5065" w:rsidRDefault="00B702AB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lastRenderedPageBreak/>
        <w:t>Whether PCI collision between mobile IAB cells can be predicted based on existing UE measurement report.</w:t>
      </w:r>
    </w:p>
    <w:p w14:paraId="3D8AC9CE" w14:textId="5B409D8C" w:rsidR="00EE1E24" w:rsidRPr="002F5065" w:rsidRDefault="00EE1E24" w:rsidP="00545FCF">
      <w:pPr>
        <w:pStyle w:val="ListParagraph"/>
        <w:numPr>
          <w:ilvl w:val="0"/>
          <w:numId w:val="34"/>
        </w:numPr>
        <w:spacing w:before="120" w:after="0"/>
        <w:contextualSpacing w:val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  <w:r w:rsidRPr="002F506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How to avoid PCI collision in the scenario with Xn between IAB-DU’s donor and IAB-MT’s donor.  </w:t>
      </w:r>
    </w:p>
    <w:p w14:paraId="4D75AA66" w14:textId="2A78BEB0" w:rsidR="00730581" w:rsidRPr="002F5065" w:rsidRDefault="008410D2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We notice that the </w:t>
      </w:r>
      <w:r w:rsidR="00F4293D" w:rsidRPr="002F5065">
        <w:rPr>
          <w:rFonts w:asciiTheme="minorHAnsi" w:hAnsiTheme="minorHAnsi" w:cstheme="minorHAnsi"/>
          <w:sz w:val="22"/>
          <w:szCs w:val="22"/>
        </w:rPr>
        <w:t>first</w:t>
      </w:r>
      <w:r w:rsidRPr="002F5065">
        <w:rPr>
          <w:rFonts w:asciiTheme="minorHAnsi" w:hAnsiTheme="minorHAnsi" w:cstheme="minorHAnsi"/>
          <w:sz w:val="22"/>
          <w:szCs w:val="22"/>
        </w:rPr>
        <w:t xml:space="preserve"> FFS refers to </w:t>
      </w:r>
      <w:r w:rsidR="00D54991" w:rsidRPr="002F5065">
        <w:rPr>
          <w:rFonts w:asciiTheme="minorHAnsi" w:hAnsiTheme="minorHAnsi" w:cstheme="minorHAnsi"/>
          <w:sz w:val="22"/>
          <w:szCs w:val="22"/>
        </w:rPr>
        <w:t>a part of the</w:t>
      </w:r>
      <w:r w:rsidRPr="002F5065">
        <w:rPr>
          <w:rFonts w:asciiTheme="minorHAnsi" w:hAnsiTheme="minorHAnsi" w:cstheme="minorHAnsi"/>
          <w:sz w:val="22"/>
          <w:szCs w:val="22"/>
        </w:rPr>
        <w:t xml:space="preserve"> A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utomatic </w:t>
      </w:r>
      <w:r w:rsidRPr="002F5065">
        <w:rPr>
          <w:rFonts w:asciiTheme="minorHAnsi" w:hAnsiTheme="minorHAnsi" w:cstheme="minorHAnsi"/>
          <w:sz w:val="22"/>
          <w:szCs w:val="22"/>
        </w:rPr>
        <w:t>N</w:t>
      </w:r>
      <w:r w:rsidR="00B94521" w:rsidRPr="002F5065">
        <w:rPr>
          <w:rFonts w:asciiTheme="minorHAnsi" w:hAnsiTheme="minorHAnsi" w:cstheme="minorHAnsi"/>
          <w:sz w:val="22"/>
          <w:szCs w:val="22"/>
        </w:rPr>
        <w:t xml:space="preserve">eighbour </w:t>
      </w:r>
      <w:r w:rsidRPr="002F5065">
        <w:rPr>
          <w:rFonts w:asciiTheme="minorHAnsi" w:hAnsiTheme="minorHAnsi" w:cstheme="minorHAnsi"/>
          <w:sz w:val="22"/>
          <w:szCs w:val="22"/>
        </w:rPr>
        <w:t>R</w:t>
      </w:r>
      <w:r w:rsidR="00B94521" w:rsidRPr="002F5065">
        <w:rPr>
          <w:rFonts w:asciiTheme="minorHAnsi" w:hAnsiTheme="minorHAnsi" w:cstheme="minorHAnsi"/>
          <w:sz w:val="22"/>
          <w:szCs w:val="22"/>
        </w:rPr>
        <w:t>elations</w:t>
      </w:r>
      <w:r w:rsidRPr="002F5065">
        <w:rPr>
          <w:rFonts w:asciiTheme="minorHAnsi" w:hAnsiTheme="minorHAnsi" w:cstheme="minorHAnsi"/>
          <w:sz w:val="22"/>
          <w:szCs w:val="22"/>
        </w:rPr>
        <w:t xml:space="preserve"> framework</w:t>
      </w:r>
      <w:r w:rsidR="006876FE" w:rsidRPr="002F5065">
        <w:rPr>
          <w:rFonts w:asciiTheme="minorHAnsi" w:hAnsiTheme="minorHAnsi" w:cstheme="minorHAnsi"/>
          <w:sz w:val="22"/>
          <w:szCs w:val="22"/>
        </w:rPr>
        <w:t>, i.e., the part related to PCI collision detection with the help of UE measurements</w:t>
      </w:r>
      <w:r w:rsidR="005A3253" w:rsidRPr="002F5065">
        <w:rPr>
          <w:rFonts w:asciiTheme="minorHAnsi" w:hAnsiTheme="minorHAnsi" w:cstheme="minorHAnsi"/>
          <w:sz w:val="22"/>
          <w:szCs w:val="22"/>
        </w:rPr>
        <w:t>, which works as follows:</w:t>
      </w:r>
    </w:p>
    <w:p w14:paraId="259A6AE9" w14:textId="14B22469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The network first configures the UE to measure certain PCIs – this should of course be the same PCI as the </w:t>
      </w:r>
      <w:r w:rsidR="00E411AC" w:rsidRPr="002F5065">
        <w:rPr>
          <w:rFonts w:asciiTheme="minorHAnsi" w:hAnsiTheme="minorHAnsi" w:cstheme="minorHAnsi"/>
          <w:sz w:val="22"/>
          <w:szCs w:val="22"/>
        </w:rPr>
        <w:t>mIAB-DU’s</w:t>
      </w:r>
      <w:r w:rsidRPr="002F5065">
        <w:rPr>
          <w:rFonts w:asciiTheme="minorHAnsi" w:hAnsiTheme="minorHAnsi" w:cstheme="minorHAnsi"/>
          <w:sz w:val="22"/>
          <w:szCs w:val="22"/>
        </w:rPr>
        <w:t xml:space="preserve">, </w:t>
      </w:r>
      <w:r w:rsidR="001174E0" w:rsidRPr="002F5065">
        <w:rPr>
          <w:rFonts w:asciiTheme="minorHAnsi" w:hAnsiTheme="minorHAnsi" w:cstheme="minorHAnsi"/>
          <w:sz w:val="22"/>
          <w:szCs w:val="22"/>
        </w:rPr>
        <w:t>to detect the collision</w:t>
      </w:r>
      <w:r w:rsidRPr="002F5065">
        <w:rPr>
          <w:rFonts w:asciiTheme="minorHAnsi" w:hAnsiTheme="minorHAnsi" w:cstheme="minorHAnsi"/>
          <w:sz w:val="22"/>
          <w:szCs w:val="22"/>
        </w:rPr>
        <w:t xml:space="preserve">. Then the UE uses the </w:t>
      </w:r>
      <w:proofErr w:type="spellStart"/>
      <w:r w:rsidRPr="002F5065">
        <w:rPr>
          <w:rFonts w:asciiTheme="minorHAnsi" w:hAnsiTheme="minorHAnsi" w:cstheme="minorHAnsi"/>
          <w:i/>
          <w:iCs/>
          <w:sz w:val="22"/>
          <w:szCs w:val="22"/>
        </w:rPr>
        <w:t>UEinformationResponse</w:t>
      </w:r>
      <w:proofErr w:type="spellEnd"/>
      <w:r w:rsidRPr="002F5065">
        <w:rPr>
          <w:rFonts w:asciiTheme="minorHAnsi" w:hAnsiTheme="minorHAnsi" w:cstheme="minorHAnsi"/>
          <w:sz w:val="22"/>
          <w:szCs w:val="22"/>
        </w:rPr>
        <w:t xml:space="preserve"> </w:t>
      </w:r>
      <w:r w:rsidR="000E42A2" w:rsidRPr="002F5065">
        <w:rPr>
          <w:rFonts w:asciiTheme="minorHAnsi" w:hAnsiTheme="minorHAnsi" w:cstheme="minorHAnsi"/>
          <w:sz w:val="22"/>
          <w:szCs w:val="22"/>
        </w:rPr>
        <w:t xml:space="preserve">RRC </w:t>
      </w:r>
      <w:r w:rsidRPr="002F5065">
        <w:rPr>
          <w:rFonts w:asciiTheme="minorHAnsi" w:hAnsiTheme="minorHAnsi" w:cstheme="minorHAnsi"/>
          <w:sz w:val="22"/>
          <w:szCs w:val="22"/>
        </w:rPr>
        <w:t>message to report to the CU the PCIs that it sees. Not</w:t>
      </w:r>
      <w:r w:rsidR="002E5DAE" w:rsidRPr="002F5065">
        <w:rPr>
          <w:rFonts w:asciiTheme="minorHAnsi" w:hAnsiTheme="minorHAnsi" w:cstheme="minorHAnsi"/>
          <w:sz w:val="22"/>
          <w:szCs w:val="22"/>
        </w:rPr>
        <w:t>e</w:t>
      </w:r>
      <w:r w:rsidRPr="002F5065">
        <w:rPr>
          <w:rFonts w:asciiTheme="minorHAnsi" w:hAnsiTheme="minorHAnsi" w:cstheme="minorHAnsi"/>
          <w:sz w:val="22"/>
          <w:szCs w:val="22"/>
        </w:rPr>
        <w:t xml:space="preserve"> that, at this stage, the UE is not yet required to execute radio measurements. </w:t>
      </w:r>
    </w:p>
    <w:p w14:paraId="2CFD0CA5" w14:textId="77777777" w:rsidR="00730581" w:rsidRPr="002F5065" w:rsidRDefault="00730581" w:rsidP="00545FCF">
      <w:pPr>
        <w:pStyle w:val="ListParagraph"/>
        <w:numPr>
          <w:ilvl w:val="0"/>
          <w:numId w:val="33"/>
        </w:numPr>
        <w:spacing w:before="120" w:after="0"/>
        <w:contextualSpacing w:val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 xml:space="preserve">In the second step, after the colliding PCI is detected, the network will ask the UE to obtain SIB information and the signal strength of the cell. </w:t>
      </w:r>
    </w:p>
    <w:p w14:paraId="356E289E" w14:textId="77777777" w:rsidR="00586FF8" w:rsidRDefault="00586FF8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09A2C8E4" w14:textId="7AB03F22" w:rsidR="00F2206F" w:rsidRPr="002F5065" w:rsidRDefault="00F2206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sz w:val="22"/>
          <w:szCs w:val="22"/>
          <w:lang w:eastAsia="en-US"/>
        </w:rPr>
        <w:t>As argued above, the interference caused by the reference signal collision occurs gradually, meaning that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at the time of PCI collision detection</w:t>
      </w:r>
      <w:r w:rsidR="00473787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by means of UE measurements</w:t>
      </w:r>
      <w:r w:rsidR="005A3253" w:rsidRPr="002F5065">
        <w:rPr>
          <w:rFonts w:asciiTheme="minorHAnsi" w:hAnsiTheme="minorHAnsi" w:cstheme="minorHAnsi"/>
          <w:sz w:val="22"/>
          <w:szCs w:val="22"/>
          <w:lang w:eastAsia="en-US"/>
        </w:rPr>
        <w:t>, the interference is likely to be small</w:t>
      </w:r>
      <w:r w:rsidR="00AA213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when detected. Detecting weak interference due to PCI collision is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de facto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636852">
        <w:rPr>
          <w:rFonts w:asciiTheme="minorHAnsi" w:hAnsiTheme="minorHAnsi" w:cstheme="minorHAnsi"/>
          <w:sz w:val="22"/>
          <w:szCs w:val="22"/>
          <w:lang w:eastAsia="en-US"/>
        </w:rPr>
        <w:t>equivalent to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PCI collision</w:t>
      </w:r>
      <w:r w:rsidR="00C442B9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C442B9" w:rsidRPr="002F5065">
        <w:rPr>
          <w:rFonts w:asciiTheme="minorHAnsi" w:hAnsiTheme="minorHAnsi" w:cstheme="minorHAnsi"/>
          <w:sz w:val="22"/>
          <w:szCs w:val="22"/>
          <w:u w:val="single"/>
          <w:lang w:eastAsia="en-US"/>
        </w:rPr>
        <w:t>prediction</w:t>
      </w:r>
      <w:r w:rsidR="008A0404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The more UEs are con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>figure</w:t>
      </w:r>
      <w:r w:rsidR="00896C53" w:rsidRPr="002F5065">
        <w:rPr>
          <w:rFonts w:asciiTheme="minorHAnsi" w:hAnsiTheme="minorHAnsi" w:cstheme="minorHAnsi"/>
          <w:sz w:val="22"/>
          <w:szCs w:val="22"/>
          <w:lang w:eastAsia="en-US"/>
        </w:rPr>
        <w:t>d with such measurements, the earlier the PCI collision prediction</w:t>
      </w:r>
      <w:r w:rsidR="002F5065" w:rsidRPr="002F5065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="00413AB0" w:rsidRPr="002F5065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p w14:paraId="434B4D1F" w14:textId="05E535EF" w:rsidR="00C507DD" w:rsidRPr="002F5065" w:rsidRDefault="002F5065" w:rsidP="00545FCF">
      <w:pPr>
        <w:pStyle w:val="Comment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F5065">
        <w:rPr>
          <w:rFonts w:asciiTheme="minorHAnsi" w:hAnsiTheme="minorHAnsi" w:cstheme="minorHAnsi"/>
          <w:sz w:val="22"/>
          <w:szCs w:val="22"/>
        </w:rPr>
        <w:t>Based on the above, we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conclude that the existing specifications provide</w:t>
      </w:r>
      <w:r w:rsidR="00057CF3" w:rsidRPr="002F5065">
        <w:rPr>
          <w:rFonts w:asciiTheme="minorHAnsi" w:hAnsiTheme="minorHAnsi" w:cstheme="minorHAnsi"/>
          <w:sz w:val="22"/>
          <w:szCs w:val="22"/>
        </w:rPr>
        <w:t xml:space="preserve"> sufficient</w:t>
      </w:r>
      <w:r w:rsidR="00C507DD" w:rsidRPr="002F5065">
        <w:rPr>
          <w:rFonts w:asciiTheme="minorHAnsi" w:hAnsiTheme="minorHAnsi" w:cstheme="minorHAnsi"/>
          <w:sz w:val="22"/>
          <w:szCs w:val="22"/>
        </w:rPr>
        <w:t xml:space="preserve"> support for PCI </w:t>
      </w:r>
      <w:r w:rsidR="002E324D" w:rsidRPr="002F5065">
        <w:rPr>
          <w:rFonts w:asciiTheme="minorHAnsi" w:hAnsiTheme="minorHAnsi" w:cstheme="minorHAnsi"/>
          <w:sz w:val="22"/>
          <w:szCs w:val="22"/>
        </w:rPr>
        <w:t>collision detection for mIAB-nodes</w:t>
      </w:r>
      <w:r w:rsidR="00C507DD" w:rsidRPr="002F5065">
        <w:rPr>
          <w:rFonts w:asciiTheme="minorHAnsi" w:hAnsiTheme="minorHAnsi" w:cstheme="minorHAnsi"/>
          <w:sz w:val="22"/>
          <w:szCs w:val="22"/>
        </w:rPr>
        <w:t>.</w:t>
      </w:r>
    </w:p>
    <w:p w14:paraId="3ADA86F0" w14:textId="1E94A343" w:rsidR="00C507DD" w:rsidRPr="002F5065" w:rsidRDefault="00C507DD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 w:rsidR="002E324D" w:rsidRPr="002F5065">
        <w:rPr>
          <w:rFonts w:asciiTheme="minorHAnsi" w:hAnsiTheme="minorHAnsi" w:cstheme="minorHAnsi"/>
          <w:b/>
          <w:sz w:val="22"/>
          <w:szCs w:val="22"/>
        </w:rPr>
        <w:t>4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 xml:space="preserve">No further enhancements are needed 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for PCI collision </w:t>
      </w:r>
      <w:r w:rsidR="00E62EE4"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="00E62EE4" w:rsidRPr="002F5065">
        <w:rPr>
          <w:rFonts w:asciiTheme="minorHAnsi" w:hAnsiTheme="minorHAnsi" w:cstheme="minorHAnsi"/>
          <w:b/>
          <w:sz w:val="22"/>
          <w:szCs w:val="22"/>
        </w:rPr>
        <w:t xml:space="preserve"> for </w:t>
      </w:r>
      <w:r w:rsidR="005F2C88" w:rsidRPr="002F5065">
        <w:rPr>
          <w:rFonts w:asciiTheme="minorHAnsi" w:hAnsiTheme="minorHAnsi" w:cstheme="minorHAnsi"/>
          <w:b/>
          <w:sz w:val="22"/>
          <w:szCs w:val="22"/>
        </w:rPr>
        <w:t>mIAB-nodes</w:t>
      </w:r>
      <w:r w:rsidRPr="002F5065">
        <w:rPr>
          <w:rFonts w:asciiTheme="minorHAnsi" w:hAnsiTheme="minorHAnsi" w:cstheme="minorHAnsi"/>
          <w:b/>
          <w:sz w:val="22"/>
          <w:szCs w:val="22"/>
        </w:rPr>
        <w:t>.</w:t>
      </w:r>
    </w:p>
    <w:p w14:paraId="507D5920" w14:textId="73D10B05" w:rsidR="00CA60B3" w:rsidRPr="00914545" w:rsidRDefault="00CA60B3" w:rsidP="00545FCF">
      <w:pPr>
        <w:spacing w:before="120" w:after="0"/>
        <w:jc w:val="left"/>
        <w:rPr>
          <w:rFonts w:asciiTheme="minorHAnsi" w:hAnsiTheme="minorHAnsi" w:cstheme="minorHAnsi"/>
          <w:b/>
          <w:lang w:eastAsia="en-US"/>
        </w:rPr>
      </w:pPr>
    </w:p>
    <w:p w14:paraId="273952A2" w14:textId="22F57538" w:rsidR="001B42F9" w:rsidRPr="00914545" w:rsidRDefault="00CA60B3" w:rsidP="00545FCF">
      <w:pPr>
        <w:pStyle w:val="Heading2"/>
        <w:tabs>
          <w:tab w:val="clear" w:pos="2844"/>
          <w:tab w:val="num" w:pos="576"/>
        </w:tabs>
        <w:spacing w:before="120" w:after="0"/>
        <w:ind w:left="576"/>
        <w:rPr>
          <w:rFonts w:asciiTheme="minorHAnsi" w:hAnsiTheme="minorHAnsi" w:cstheme="minorHAnsi"/>
          <w:sz w:val="36"/>
          <w:szCs w:val="36"/>
        </w:rPr>
      </w:pPr>
      <w:r w:rsidRPr="00914545">
        <w:rPr>
          <w:rFonts w:asciiTheme="minorHAnsi" w:hAnsiTheme="minorHAnsi" w:cstheme="minorHAnsi"/>
          <w:sz w:val="36"/>
          <w:szCs w:val="36"/>
        </w:rPr>
        <w:t>PCI reconfiguration</w:t>
      </w:r>
    </w:p>
    <w:p w14:paraId="0DC303A1" w14:textId="69386D34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Allowing PCI reconfigurations without donor CU involvement </w:t>
      </w:r>
      <w:r w:rsidR="003D67B1" w:rsidRPr="00914545">
        <w:rPr>
          <w:rFonts w:asciiTheme="minorHAnsi" w:hAnsiTheme="minorHAnsi" w:cstheme="minorHAnsi"/>
          <w:sz w:val="22"/>
          <w:szCs w:val="22"/>
          <w:lang w:eastAsia="en-US"/>
        </w:rPr>
        <w:t>may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lead to many PCI changes across the network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nodes which will then change their PCIs due to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 xml:space="preserve">the collision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and so on. This makes PCI planning for mIAB-nodes extremely complex for the operator. </w:t>
      </w:r>
    </w:p>
    <w:p w14:paraId="0198B964" w14:textId="2B057227" w:rsidR="0020359F" w:rsidRPr="00914545" w:rsidRDefault="0020359F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Consider the case that the mIAB-node detects a brief PCI collision and then reconfigures its PCI to a new PCI in a range pre-configured by the IAB-donor (or the OAM). This might cause </w:t>
      </w:r>
      <w:r w:rsidR="00540CE2">
        <w:rPr>
          <w:rFonts w:asciiTheme="minorHAnsi" w:hAnsiTheme="minorHAnsi" w:cstheme="minorHAnsi"/>
          <w:sz w:val="22"/>
          <w:szCs w:val="22"/>
          <w:lang w:eastAsia="en-US"/>
        </w:rPr>
        <w:t>PCI collisions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 with nearby mIAB-nodes, causing massive PCI updates. This is not a good solution, and it cannot coexist with the already standardized gNB-/CU-centric PCI optimizations, defined in </w:t>
      </w:r>
      <w:r w:rsidRPr="00914545">
        <w:rPr>
          <w:rFonts w:asciiTheme="minorHAnsi" w:hAnsiTheme="minorHAnsi" w:cstheme="minorHAnsi"/>
          <w:sz w:val="22"/>
          <w:szCs w:val="22"/>
        </w:rPr>
        <w:t>clause 7.8 of TS 38.401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p w14:paraId="746F496F" w14:textId="51FC7EFC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Allowing the mIAB-node to reconfigure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its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PCI without donor involvement may cause massive PCI reconfigurations across the network, and it is incompatible with existing standardized solutions, which are </w:t>
      </w:r>
      <w:r w:rsidR="00F23978"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gNB-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/CU-centric. </w:t>
      </w:r>
    </w:p>
    <w:p w14:paraId="6C610FFF" w14:textId="2B59775E" w:rsidR="002B01EC" w:rsidRPr="00914545" w:rsidRDefault="002B01EC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bookmarkStart w:id="1" w:name="_Hlk11796633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The decision to perform PCI reconfiguration </w:t>
      </w:r>
      <w:bookmarkEnd w:id="1"/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can only be taken by the network and not by the mIAB-node.</w:t>
      </w:r>
    </w:p>
    <w:p w14:paraId="47FCCD3B" w14:textId="57838BAC" w:rsidR="00170557" w:rsidRPr="00914545" w:rsidRDefault="00495874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RAN3 has already agreed that</w:t>
      </w:r>
      <w:r w:rsidR="00F31726" w:rsidRPr="00914545">
        <w:rPr>
          <w:rFonts w:asciiTheme="minorHAnsi" w:hAnsiTheme="minorHAnsi" w:cstheme="minorHAnsi"/>
          <w:sz w:val="22"/>
          <w:szCs w:val="22"/>
        </w:rPr>
        <w:t>,</w:t>
      </w:r>
      <w:r w:rsidRPr="00914545">
        <w:rPr>
          <w:rFonts w:asciiTheme="minorHAnsi" w:hAnsiTheme="minorHAnsi" w:cstheme="minorHAnsi"/>
          <w:sz w:val="22"/>
          <w:szCs w:val="22"/>
        </w:rPr>
        <w:t xml:space="preserve"> to change a PCI broadcasted by a</w:t>
      </w:r>
      <w:r w:rsidR="007B1F0C" w:rsidRPr="00914545">
        <w:rPr>
          <w:rFonts w:asciiTheme="minorHAnsi" w:hAnsiTheme="minorHAnsi" w:cstheme="minorHAnsi"/>
          <w:sz w:val="22"/>
          <w:szCs w:val="22"/>
        </w:rPr>
        <w:t>n</w:t>
      </w:r>
      <w:r w:rsidRPr="00914545">
        <w:rPr>
          <w:rFonts w:asciiTheme="minorHAnsi" w:hAnsiTheme="minorHAnsi" w:cstheme="minorHAnsi"/>
          <w:sz w:val="22"/>
          <w:szCs w:val="22"/>
        </w:rPr>
        <w:t xml:space="preserve"> IAB-DU cell, the UE can be handed over to a new cell</w:t>
      </w:r>
      <w:r w:rsidR="00861E4C" w:rsidRPr="00914545">
        <w:rPr>
          <w:rFonts w:asciiTheme="minorHAnsi" w:hAnsiTheme="minorHAnsi" w:cstheme="minorHAnsi"/>
          <w:sz w:val="22"/>
          <w:szCs w:val="22"/>
        </w:rPr>
        <w:t xml:space="preserve"> with a new PCI</w:t>
      </w:r>
      <w:r w:rsidRPr="00914545">
        <w:rPr>
          <w:rFonts w:asciiTheme="minorHAnsi" w:hAnsiTheme="minorHAnsi" w:cstheme="minorHAnsi"/>
          <w:sz w:val="22"/>
          <w:szCs w:val="22"/>
        </w:rPr>
        <w:t>. Th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e corresponding </w:t>
      </w:r>
      <w:r w:rsidRPr="00914545">
        <w:rPr>
          <w:rFonts w:asciiTheme="minorHAnsi" w:hAnsiTheme="minorHAnsi" w:cstheme="minorHAnsi"/>
          <w:sz w:val="22"/>
          <w:szCs w:val="22"/>
        </w:rPr>
        <w:t>RAN3#117-bis-e</w:t>
      </w:r>
      <w:r w:rsidR="00F0443F" w:rsidRPr="00914545">
        <w:rPr>
          <w:rFonts w:asciiTheme="minorHAnsi" w:hAnsiTheme="minorHAnsi" w:cstheme="minorHAnsi"/>
          <w:sz w:val="22"/>
          <w:szCs w:val="22"/>
        </w:rPr>
        <w:t xml:space="preserve"> agreement states</w:t>
      </w:r>
      <w:r w:rsidRPr="00914545">
        <w:rPr>
          <w:rFonts w:asciiTheme="minorHAnsi" w:hAnsiTheme="minorHAnsi" w:cstheme="minorHAnsi"/>
          <w:sz w:val="22"/>
          <w:szCs w:val="22"/>
        </w:rPr>
        <w:t xml:space="preserve">: </w:t>
      </w:r>
      <w:r w:rsidRPr="00914545">
        <w:rPr>
          <w:rFonts w:asciiTheme="minorHAnsi" w:hAnsiTheme="minorHAnsi" w:cstheme="minorHAnsi"/>
          <w:b/>
          <w:bCs/>
          <w:color w:val="008000"/>
          <w:sz w:val="22"/>
          <w:szCs w:val="22"/>
        </w:rPr>
        <w:t>PCI-change on the IAB-node can be supported via handover of connected UEs between cells using old and new PCI, respectively.</w:t>
      </w:r>
      <w:r w:rsidR="00F31726" w:rsidRPr="00914545">
        <w:rPr>
          <w:rFonts w:asciiTheme="minorHAnsi" w:hAnsiTheme="minorHAnsi" w:cstheme="minorHAnsi"/>
          <w:sz w:val="22"/>
          <w:szCs w:val="22"/>
        </w:rPr>
        <w:t>”</w:t>
      </w:r>
      <w:r w:rsidR="00F0443F" w:rsidRPr="00914545">
        <w:rPr>
          <w:rFonts w:asciiTheme="minorHAnsi" w:hAnsiTheme="minorHAnsi" w:cstheme="minorHAnsi"/>
          <w:sz w:val="22"/>
          <w:szCs w:val="22"/>
        </w:rPr>
        <w:t>.</w:t>
      </w:r>
    </w:p>
    <w:p w14:paraId="7EDD2778" w14:textId="2F7BE03B" w:rsidR="001B42F9" w:rsidRPr="00914545" w:rsidRDefault="001B42F9" w:rsidP="00545FC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914545">
        <w:rPr>
          <w:rFonts w:asciiTheme="minorHAnsi" w:hAnsiTheme="minorHAnsi" w:cstheme="minorHAnsi"/>
          <w:sz w:val="22"/>
          <w:szCs w:val="22"/>
        </w:rPr>
        <w:t>An open question</w:t>
      </w:r>
      <w:r w:rsidR="00FA6762"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BE564E" w:rsidRPr="00914545">
        <w:rPr>
          <w:rFonts w:asciiTheme="minorHAnsi" w:hAnsiTheme="minorHAnsi" w:cstheme="minorHAnsi"/>
          <w:sz w:val="22"/>
          <w:szCs w:val="22"/>
        </w:rPr>
        <w:t>captured in the</w:t>
      </w:r>
      <w:r w:rsidRPr="00914545">
        <w:rPr>
          <w:rFonts w:asciiTheme="minorHAnsi" w:hAnsiTheme="minorHAnsi" w:cstheme="minorHAnsi"/>
          <w:sz w:val="22"/>
          <w:szCs w:val="22"/>
        </w:rPr>
        <w:t xml:space="preserve"> RAN3#117-bis-e </w:t>
      </w:r>
      <w:r w:rsidR="00BE564E" w:rsidRPr="00914545">
        <w:rPr>
          <w:rFonts w:asciiTheme="minorHAnsi" w:hAnsiTheme="minorHAnsi" w:cstheme="minorHAnsi"/>
          <w:sz w:val="22"/>
          <w:szCs w:val="22"/>
        </w:rPr>
        <w:t>meeting notes is</w:t>
      </w:r>
      <w:r w:rsidRPr="00914545">
        <w:rPr>
          <w:rFonts w:asciiTheme="minorHAnsi" w:hAnsiTheme="minorHAnsi" w:cstheme="minorHAnsi"/>
          <w:sz w:val="22"/>
          <w:szCs w:val="22"/>
        </w:rPr>
        <w:t xml:space="preserve"> </w:t>
      </w:r>
      <w:r w:rsidR="00626D22" w:rsidRPr="00914545">
        <w:rPr>
          <w:rFonts w:asciiTheme="minorHAnsi" w:hAnsiTheme="minorHAnsi" w:cstheme="minorHAnsi"/>
          <w:sz w:val="22"/>
          <w:szCs w:val="22"/>
        </w:rPr>
        <w:t>“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>FFS for the PCI reconfiguration in case of IAB-donor and IAB-node with different OAMs.</w:t>
      </w:r>
      <w:r w:rsidR="00626D22" w:rsidRPr="00914545">
        <w:rPr>
          <w:rFonts w:asciiTheme="minorHAnsi" w:hAnsiTheme="minorHAnsi" w:cstheme="minorHAnsi"/>
          <w:b/>
          <w:color w:val="0000FF"/>
          <w:sz w:val="22"/>
          <w:szCs w:val="22"/>
        </w:rPr>
        <w:t>”</w:t>
      </w:r>
      <w:r w:rsidRPr="00914545">
        <w:rPr>
          <w:rFonts w:asciiTheme="minorHAnsi" w:hAnsiTheme="minorHAnsi" w:cstheme="minorHAnsi"/>
          <w:b/>
          <w:color w:val="0000FF"/>
          <w:sz w:val="22"/>
          <w:szCs w:val="22"/>
        </w:rPr>
        <w:t xml:space="preserve"> </w:t>
      </w:r>
      <w:r w:rsidRPr="00914545">
        <w:rPr>
          <w:rFonts w:asciiTheme="minorHAnsi" w:hAnsiTheme="minorHAnsi" w:cstheme="minorHAnsi"/>
          <w:sz w:val="22"/>
          <w:szCs w:val="22"/>
        </w:rPr>
        <w:t>This is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 question</w:t>
      </w:r>
      <w:r w:rsidR="008B389E" w:rsidRPr="0091454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out of </w:t>
      </w:r>
      <w:r w:rsidR="00556059" w:rsidRPr="00914545">
        <w:rPr>
          <w:rFonts w:asciiTheme="minorHAnsi" w:hAnsiTheme="minorHAnsi" w:cstheme="minorHAnsi"/>
          <w:sz w:val="22"/>
          <w:szCs w:val="22"/>
        </w:rPr>
        <w:t xml:space="preserve">RAN3 </w:t>
      </w:r>
      <w:r w:rsidR="008B389E" w:rsidRPr="00914545">
        <w:rPr>
          <w:rFonts w:asciiTheme="minorHAnsi" w:hAnsiTheme="minorHAnsi" w:cstheme="minorHAnsi"/>
          <w:sz w:val="22"/>
          <w:szCs w:val="22"/>
        </w:rPr>
        <w:t>scope</w:t>
      </w:r>
      <w:r w:rsidR="00330A7A" w:rsidRPr="00914545">
        <w:rPr>
          <w:rFonts w:asciiTheme="minorHAnsi" w:hAnsiTheme="minorHAnsi" w:cstheme="minorHAnsi"/>
          <w:sz w:val="22"/>
          <w:szCs w:val="22"/>
        </w:rPr>
        <w:t xml:space="preserve">. </w:t>
      </w:r>
      <w:r w:rsidR="009E343C" w:rsidRPr="00914545">
        <w:rPr>
          <w:rFonts w:asciiTheme="minorHAnsi" w:hAnsiTheme="minorHAnsi" w:cstheme="minorHAnsi"/>
          <w:sz w:val="22"/>
          <w:szCs w:val="22"/>
        </w:rPr>
        <w:t>At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present</w:t>
      </w:r>
      <w:r w:rsidR="00330A7A" w:rsidRPr="00914545">
        <w:rPr>
          <w:rFonts w:asciiTheme="minorHAnsi" w:hAnsiTheme="minorHAnsi" w:cstheme="minorHAnsi"/>
          <w:sz w:val="22"/>
          <w:szCs w:val="22"/>
        </w:rPr>
        <w:t>,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this</w:t>
      </w:r>
      <w:r w:rsidR="009E343C" w:rsidRPr="00914545">
        <w:rPr>
          <w:rFonts w:asciiTheme="minorHAnsi" w:hAnsiTheme="minorHAnsi" w:cstheme="minorHAnsi"/>
          <w:sz w:val="22"/>
          <w:szCs w:val="22"/>
        </w:rPr>
        <w:t xml:space="preserve"> scenario</w:t>
      </w:r>
      <w:r w:rsidR="008B389E" w:rsidRPr="00914545">
        <w:rPr>
          <w:rFonts w:asciiTheme="minorHAnsi" w:hAnsiTheme="minorHAnsi" w:cstheme="minorHAnsi"/>
          <w:sz w:val="22"/>
          <w:szCs w:val="22"/>
        </w:rPr>
        <w:t xml:space="preserve"> is not different from the case where the IAB-donor and IAB-node are under the same </w:t>
      </w:r>
      <w:r w:rsidR="00296D23" w:rsidRPr="00914545">
        <w:rPr>
          <w:rFonts w:asciiTheme="minorHAnsi" w:hAnsiTheme="minorHAnsi" w:cstheme="minorHAnsi"/>
          <w:sz w:val="22"/>
          <w:szCs w:val="22"/>
        </w:rPr>
        <w:t>OAM. Namely, the current specifications allow for the CU to update the PCI on the DU, regardless of whether they connect to the same OAM. In fact</w:t>
      </w:r>
      <w:r w:rsidR="00556059" w:rsidRPr="00914545">
        <w:rPr>
          <w:rFonts w:asciiTheme="minorHAnsi" w:hAnsiTheme="minorHAnsi" w:cstheme="minorHAnsi"/>
          <w:sz w:val="22"/>
          <w:szCs w:val="22"/>
        </w:rPr>
        <w:t>,</w:t>
      </w:r>
      <w:r w:rsidR="00075681" w:rsidRPr="00914545">
        <w:rPr>
          <w:rFonts w:asciiTheme="minorHAnsi" w:hAnsiTheme="minorHAnsi" w:cstheme="minorHAnsi"/>
          <w:sz w:val="22"/>
          <w:szCs w:val="22"/>
        </w:rPr>
        <w:t xml:space="preserve"> in our standardization work, it is always assumed that the</w:t>
      </w:r>
      <w:r w:rsidR="006A0567" w:rsidRPr="00914545">
        <w:rPr>
          <w:rFonts w:asciiTheme="minorHAnsi" w:hAnsiTheme="minorHAnsi" w:cstheme="minorHAnsi"/>
          <w:sz w:val="22"/>
          <w:szCs w:val="22"/>
        </w:rPr>
        <w:t xml:space="preserve"> DU and CU can be connected to different OAMs</w:t>
      </w:r>
      <w:r w:rsidR="005B6CE5" w:rsidRPr="00914545">
        <w:rPr>
          <w:rFonts w:asciiTheme="minorHAnsi" w:hAnsiTheme="minorHAnsi" w:cstheme="minorHAnsi"/>
          <w:sz w:val="22"/>
          <w:szCs w:val="22"/>
        </w:rPr>
        <w:t>.</w:t>
      </w:r>
      <w:r w:rsidR="000E08C1" w:rsidRPr="0091454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945363" w14:textId="51446C74" w:rsidR="00042C2B" w:rsidRPr="00914545" w:rsidRDefault="00042C2B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2" w:name="_Hlk117966363"/>
      <w:r w:rsidRPr="00914545">
        <w:rPr>
          <w:rFonts w:asciiTheme="minorHAnsi" w:hAnsiTheme="minorHAnsi" w:cstheme="minorHAnsi"/>
          <w:b/>
          <w:sz w:val="22"/>
          <w:szCs w:val="22"/>
        </w:rPr>
        <w:lastRenderedPageBreak/>
        <w:t xml:space="preserve">Proposal </w:t>
      </w:r>
      <w:r w:rsidR="002E324D"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: PCI reconfiguration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>for the scenario where the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IAB-donor and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 the m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IAB-node </w:t>
      </w:r>
      <w:r w:rsidR="000720CC" w:rsidRPr="00914545">
        <w:rPr>
          <w:rFonts w:asciiTheme="minorHAnsi" w:hAnsiTheme="minorHAnsi" w:cstheme="minorHAnsi"/>
          <w:b/>
          <w:sz w:val="22"/>
          <w:szCs w:val="22"/>
        </w:rPr>
        <w:t xml:space="preserve">connect to 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different OAMs is out of 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 xml:space="preserve">RAN3 </w:t>
      </w:r>
      <w:r w:rsidRPr="00914545">
        <w:rPr>
          <w:rFonts w:asciiTheme="minorHAnsi" w:hAnsiTheme="minorHAnsi" w:cstheme="minorHAnsi"/>
          <w:b/>
          <w:sz w:val="22"/>
          <w:szCs w:val="22"/>
        </w:rPr>
        <w:t>scope</w:t>
      </w:r>
      <w:r w:rsidR="008C0F7E" w:rsidRPr="00914545">
        <w:rPr>
          <w:rFonts w:asciiTheme="minorHAnsi" w:hAnsiTheme="minorHAnsi" w:cstheme="minorHAnsi"/>
          <w:b/>
          <w:sz w:val="22"/>
          <w:szCs w:val="22"/>
        </w:rPr>
        <w:t>.</w:t>
      </w:r>
    </w:p>
    <w:p w14:paraId="253AC147" w14:textId="77777777" w:rsidR="00A80423" w:rsidRPr="00914545" w:rsidRDefault="00A80423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bookmarkEnd w:id="2"/>
    <w:p w14:paraId="197E2BEA" w14:textId="77777777" w:rsidR="005B2262" w:rsidRPr="00914545" w:rsidRDefault="005B2262" w:rsidP="00545FCF">
      <w:pPr>
        <w:pStyle w:val="Heading1"/>
        <w:spacing w:before="120" w:after="0"/>
        <w:rPr>
          <w:rFonts w:asciiTheme="minorHAnsi" w:hAnsiTheme="minorHAnsi" w:cstheme="minorHAnsi"/>
          <w:sz w:val="40"/>
          <w:szCs w:val="40"/>
        </w:rPr>
      </w:pPr>
      <w:r w:rsidRPr="00914545">
        <w:rPr>
          <w:rFonts w:asciiTheme="minorHAnsi" w:hAnsiTheme="minorHAnsi" w:cstheme="minorHAnsi"/>
          <w:sz w:val="40"/>
          <w:szCs w:val="40"/>
        </w:rPr>
        <w:t>Conclusion</w:t>
      </w:r>
    </w:p>
    <w:p w14:paraId="69CE186F" w14:textId="30E702F6" w:rsidR="00040628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sz w:val="22"/>
        </w:rPr>
        <w:t xml:space="preserve">This paper </w:t>
      </w:r>
      <w:r w:rsidRPr="00914545">
        <w:rPr>
          <w:rFonts w:asciiTheme="minorHAnsi" w:hAnsiTheme="minorHAnsi" w:cstheme="minorHAnsi"/>
          <w:sz w:val="22"/>
          <w:szCs w:val="22"/>
        </w:rPr>
        <w:t xml:space="preserve">discusses </w:t>
      </w:r>
      <w:r w:rsidR="009315D5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PCI collision </w:t>
      </w:r>
      <w:r w:rsidR="00A055EF"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mitigation </w:t>
      </w:r>
      <w:r w:rsidRPr="00914545">
        <w:rPr>
          <w:rFonts w:asciiTheme="minorHAnsi" w:hAnsiTheme="minorHAnsi" w:cstheme="minorHAnsi"/>
          <w:sz w:val="22"/>
          <w:szCs w:val="22"/>
          <w:lang w:eastAsia="en-US"/>
        </w:rPr>
        <w:t xml:space="preserve">for mIAB-nodes. </w:t>
      </w:r>
      <w:r w:rsidRPr="00914545">
        <w:rPr>
          <w:rFonts w:asciiTheme="minorHAnsi" w:hAnsiTheme="minorHAnsi" w:cstheme="minorHAnsi"/>
          <w:sz w:val="22"/>
          <w:szCs w:val="22"/>
        </w:rPr>
        <w:t>The following is observed and proposed:</w:t>
      </w:r>
    </w:p>
    <w:p w14:paraId="6C3D1745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1: Interference due to a PCI </w:t>
      </w:r>
      <w:r>
        <w:rPr>
          <w:rFonts w:asciiTheme="minorHAnsi" w:hAnsiTheme="minorHAnsi" w:cstheme="minorHAnsi"/>
          <w:b/>
          <w:sz w:val="22"/>
          <w:szCs w:val="22"/>
        </w:rPr>
        <w:t>collision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does not occur</w:t>
      </w:r>
      <w:r w:rsidRPr="0089564E">
        <w:rPr>
          <w:rFonts w:asciiTheme="minorHAnsi" w:hAnsiTheme="minorHAnsi" w:cstheme="minorHAnsi"/>
          <w:b/>
          <w:sz w:val="22"/>
          <w:szCs w:val="22"/>
        </w:rPr>
        <w:t xml:space="preserve"> if two cells with the same PCI use different time or frequency resources for their synchronization blocks.</w:t>
      </w:r>
    </w:p>
    <w:p w14:paraId="7EB2B530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Observation 2: PCI </w:t>
      </w:r>
      <w:r>
        <w:rPr>
          <w:rFonts w:asciiTheme="minorHAnsi" w:hAnsiTheme="minorHAnsi" w:cstheme="minorHAnsi"/>
          <w:b/>
          <w:bCs/>
          <w:sz w:val="22"/>
          <w:szCs w:val="22"/>
        </w:rPr>
        <w:t>collisions</w:t>
      </w:r>
      <w:r w:rsidRPr="00914545">
        <w:rPr>
          <w:rFonts w:asciiTheme="minorHAnsi" w:hAnsiTheme="minorHAnsi" w:cstheme="minorHAnsi"/>
          <w:b/>
          <w:bCs/>
          <w:sz w:val="22"/>
          <w:szCs w:val="22"/>
        </w:rPr>
        <w:t xml:space="preserve"> can be avoided by using different frequency configurations and/or different transmission occasions for SSBs.</w:t>
      </w:r>
    </w:p>
    <w:p w14:paraId="28DDEDD9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>Proposal 1: PCI collision can be predicted by sharing the information about configured PCIs between IAB-donors.</w:t>
      </w:r>
    </w:p>
    <w:p w14:paraId="64FA579A" w14:textId="3C38A6BD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Observation 3: Interference due to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PCI collision occurs gradually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as the mIAB-node approaches the area with the same PCI</w:t>
      </w:r>
      <w:r w:rsidR="005113FE">
        <w:rPr>
          <w:rFonts w:asciiTheme="minorHAnsi" w:hAnsiTheme="minorHAnsi" w:cstheme="minorHAnsi"/>
          <w:b/>
          <w:sz w:val="22"/>
          <w:szCs w:val="22"/>
        </w:rPr>
        <w:t xml:space="preserve"> and</w:t>
      </w:r>
      <w:r w:rsidR="00AC5C15">
        <w:rPr>
          <w:rFonts w:asciiTheme="minorHAnsi" w:hAnsiTheme="minorHAnsi" w:cstheme="minorHAnsi"/>
          <w:b/>
          <w:sz w:val="22"/>
          <w:szCs w:val="22"/>
        </w:rPr>
        <w:t xml:space="preserve"> with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the same PSS and SSS reference sequences, as the ones configured at the mIAB-DU.</w:t>
      </w:r>
    </w:p>
    <w:p w14:paraId="72FF8A81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2: No further enhancements for PCI collision </w:t>
      </w:r>
      <w:r w:rsidRPr="00914545">
        <w:rPr>
          <w:rFonts w:asciiTheme="minorHAnsi" w:hAnsiTheme="minorHAnsi" w:cstheme="minorHAnsi"/>
          <w:b/>
          <w:sz w:val="22"/>
          <w:szCs w:val="22"/>
          <w:u w:val="single"/>
        </w:rPr>
        <w:t>prediction</w:t>
      </w:r>
      <w:r w:rsidRPr="00914545">
        <w:rPr>
          <w:rFonts w:asciiTheme="minorHAnsi" w:hAnsiTheme="minorHAnsi" w:cstheme="minorHAnsi"/>
          <w:b/>
          <w:sz w:val="22"/>
          <w:szCs w:val="22"/>
        </w:rPr>
        <w:t xml:space="preserve"> in mIAB-node scenarios are needed.</w:t>
      </w:r>
    </w:p>
    <w:p w14:paraId="507175B7" w14:textId="77777777" w:rsidR="00AF4EF6" w:rsidRPr="002F506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Observation 4: PCI collision detection by the mIAB-MT node is not always possible.</w:t>
      </w:r>
    </w:p>
    <w:p w14:paraId="2BBDDB41" w14:textId="77777777" w:rsidR="00AF4EF6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5065">
        <w:rPr>
          <w:rFonts w:asciiTheme="minorHAnsi" w:hAnsiTheme="minorHAnsi" w:cstheme="minorHAnsi"/>
          <w:b/>
          <w:bCs/>
          <w:sz w:val="22"/>
          <w:szCs w:val="22"/>
        </w:rPr>
        <w:t>Proposal 3: The mIAB-DU’s donor can detect PCI collision if a UE reports that it detected the same PCI outside its serving cell.</w:t>
      </w:r>
    </w:p>
    <w:p w14:paraId="2D910410" w14:textId="77777777" w:rsidR="00AF4EF6" w:rsidRPr="002F5065" w:rsidRDefault="00AF4EF6" w:rsidP="00545FCF">
      <w:pPr>
        <w:pStyle w:val="Comment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F5065">
        <w:rPr>
          <w:rFonts w:asciiTheme="minorHAnsi" w:hAnsiTheme="minorHAnsi" w:cstheme="minorHAnsi"/>
          <w:b/>
          <w:sz w:val="22"/>
          <w:szCs w:val="22"/>
        </w:rPr>
        <w:t xml:space="preserve">Proposal 4: No further enhancements are needed for PCI collision </w:t>
      </w:r>
      <w:r w:rsidRPr="001B1784">
        <w:rPr>
          <w:rFonts w:asciiTheme="minorHAnsi" w:hAnsiTheme="minorHAnsi" w:cstheme="minorHAnsi"/>
          <w:b/>
          <w:sz w:val="22"/>
          <w:szCs w:val="22"/>
          <w:u w:val="single"/>
        </w:rPr>
        <w:t>detection</w:t>
      </w:r>
      <w:r w:rsidRPr="002F5065">
        <w:rPr>
          <w:rFonts w:asciiTheme="minorHAnsi" w:hAnsiTheme="minorHAnsi" w:cstheme="minorHAnsi"/>
          <w:b/>
          <w:sz w:val="22"/>
          <w:szCs w:val="22"/>
        </w:rPr>
        <w:t xml:space="preserve"> for mIAB-nodes.</w:t>
      </w:r>
    </w:p>
    <w:p w14:paraId="2F559D2D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Observation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: Allowing the mIAB-node to reconfigure its PCI without donor involvement may cause massive PCI reconfigurations across the network, and it is incompatible with existing standardized solutions, which are gNB-/CU-centric. </w:t>
      </w:r>
    </w:p>
    <w:p w14:paraId="027B8624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  <w:lang w:eastAsia="en-US"/>
        </w:rPr>
        <w:t>5</w:t>
      </w:r>
      <w:r w:rsidRPr="00914545">
        <w:rPr>
          <w:rFonts w:asciiTheme="minorHAnsi" w:hAnsiTheme="minorHAnsi" w:cstheme="minorHAnsi"/>
          <w:b/>
          <w:sz w:val="22"/>
          <w:szCs w:val="22"/>
          <w:lang w:eastAsia="en-US"/>
        </w:rPr>
        <w:t>: The decision to perform PCI reconfiguration can only be taken by the network and not by the mIAB-node.</w:t>
      </w:r>
    </w:p>
    <w:p w14:paraId="57D5CECB" w14:textId="77777777" w:rsidR="00AF4EF6" w:rsidRPr="00914545" w:rsidRDefault="00AF4EF6" w:rsidP="00545FCF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914545">
        <w:rPr>
          <w:rFonts w:asciiTheme="minorHAnsi" w:hAnsiTheme="minorHAnsi" w:cstheme="minorHAnsi"/>
          <w:b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sz w:val="22"/>
          <w:szCs w:val="22"/>
        </w:rPr>
        <w:t>6</w:t>
      </w:r>
      <w:r w:rsidRPr="00914545">
        <w:rPr>
          <w:rFonts w:asciiTheme="minorHAnsi" w:hAnsiTheme="minorHAnsi" w:cstheme="minorHAnsi"/>
          <w:b/>
          <w:sz w:val="22"/>
          <w:szCs w:val="22"/>
        </w:rPr>
        <w:t>: PCI reconfiguration for the scenario where the IAB-donor and the mIAB-node connect to different OAMs is out of RAN3 scope.</w:t>
      </w:r>
    </w:p>
    <w:p w14:paraId="6C77DF57" w14:textId="77777777" w:rsidR="00AF4EF6" w:rsidRDefault="00AF4EF6" w:rsidP="00545FCF">
      <w:pPr>
        <w:spacing w:before="120" w:after="0"/>
      </w:pPr>
    </w:p>
    <w:p w14:paraId="3CF9854A" w14:textId="77777777" w:rsidR="005B2262" w:rsidRPr="00914545" w:rsidRDefault="005B2262" w:rsidP="00545FCF">
      <w:pPr>
        <w:spacing w:before="120" w:after="0"/>
        <w:jc w:val="left"/>
        <w:rPr>
          <w:rFonts w:asciiTheme="minorHAnsi" w:hAnsiTheme="minorHAnsi" w:cstheme="minorHAnsi"/>
          <w:b/>
          <w:color w:val="0000FF"/>
          <w:sz w:val="22"/>
          <w:szCs w:val="22"/>
        </w:rPr>
      </w:pPr>
    </w:p>
    <w:sectPr w:rsidR="005B2262" w:rsidRPr="00914545" w:rsidSect="00157F1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4222" w14:textId="77777777" w:rsidR="00F1109B" w:rsidRDefault="00F1109B">
      <w:pPr>
        <w:spacing w:after="0"/>
      </w:pPr>
      <w:r>
        <w:separator/>
      </w:r>
    </w:p>
  </w:endnote>
  <w:endnote w:type="continuationSeparator" w:id="0">
    <w:p w14:paraId="2D52AEC5" w14:textId="77777777" w:rsidR="00F1109B" w:rsidRDefault="00F1109B">
      <w:pPr>
        <w:spacing w:after="0"/>
      </w:pPr>
      <w:r>
        <w:continuationSeparator/>
      </w:r>
    </w:p>
  </w:endnote>
  <w:endnote w:type="continuationNotice" w:id="1">
    <w:p w14:paraId="3255527C" w14:textId="77777777" w:rsidR="00F1109B" w:rsidRDefault="00F110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AA87E" w14:textId="77777777" w:rsidR="00F1109B" w:rsidRDefault="00F1109B">
      <w:pPr>
        <w:spacing w:after="0"/>
      </w:pPr>
      <w:r>
        <w:separator/>
      </w:r>
    </w:p>
  </w:footnote>
  <w:footnote w:type="continuationSeparator" w:id="0">
    <w:p w14:paraId="688FFEF7" w14:textId="77777777" w:rsidR="00F1109B" w:rsidRDefault="00F1109B">
      <w:pPr>
        <w:spacing w:after="0"/>
      </w:pPr>
      <w:r>
        <w:continuationSeparator/>
      </w:r>
    </w:p>
  </w:footnote>
  <w:footnote w:type="continuationNotice" w:id="1">
    <w:p w14:paraId="5073BDBD" w14:textId="77777777" w:rsidR="00F1109B" w:rsidRDefault="00F1109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3902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44"/>
        </w:tabs>
        <w:ind w:left="28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E866A3"/>
    <w:multiLevelType w:val="hybridMultilevel"/>
    <w:tmpl w:val="7D50E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005D7"/>
    <w:multiLevelType w:val="hybridMultilevel"/>
    <w:tmpl w:val="90C0A63C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6B24447"/>
    <w:multiLevelType w:val="hybridMultilevel"/>
    <w:tmpl w:val="4B00BAB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97AAD"/>
    <w:multiLevelType w:val="hybridMultilevel"/>
    <w:tmpl w:val="2B12CE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33E658A6"/>
    <w:lvl w:ilvl="0" w:tplc="5C18A0D4">
      <w:numFmt w:val="none"/>
      <w:pStyle w:val="Proposal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2" w15:restartNumberingAfterBreak="0">
    <w:nsid w:val="3F4B6AE6"/>
    <w:multiLevelType w:val="hybridMultilevel"/>
    <w:tmpl w:val="CE4265FE"/>
    <w:lvl w:ilvl="0" w:tplc="03401FB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decimal"/>
      <w:lvlText w:val=""/>
      <w:lvlJc w:val="left"/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ideographZodiacTraditional"/>
      <w:suff w:val="space"/>
      <w:lvlText w:val=""/>
      <w:lvlJc w:val="left"/>
      <w:pPr>
        <w:overflowPunct w:val="0"/>
        <w:autoSpaceDE w:val="0"/>
        <w:autoSpaceDN w:val="0"/>
        <w:adjustRightInd w:val="0"/>
        <w:ind w:left="0" w:firstLine="0"/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 w15:restartNumberingAfterBreak="0">
    <w:nsid w:val="3F641AD6"/>
    <w:multiLevelType w:val="hybridMultilevel"/>
    <w:tmpl w:val="72908134"/>
    <w:lvl w:ilvl="0" w:tplc="041D000F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14" w15:restartNumberingAfterBreak="0">
    <w:nsid w:val="433B6B73"/>
    <w:multiLevelType w:val="hybridMultilevel"/>
    <w:tmpl w:val="4A425A78"/>
    <w:lvl w:ilvl="0" w:tplc="20000003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5" w15:restartNumberingAfterBreak="0">
    <w:nsid w:val="48FD5F62"/>
    <w:multiLevelType w:val="hybridMultilevel"/>
    <w:tmpl w:val="0A00FC8C"/>
    <w:lvl w:ilvl="0" w:tplc="20000001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16" w15:restartNumberingAfterBreak="0">
    <w:nsid w:val="49395363"/>
    <w:multiLevelType w:val="multilevel"/>
    <w:tmpl w:val="AE5471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01505E"/>
    <w:multiLevelType w:val="hybridMultilevel"/>
    <w:tmpl w:val="6C28A41A"/>
    <w:lvl w:ilvl="0" w:tplc="901E4CC4">
      <w:numFmt w:val="decimal"/>
      <w:pStyle w:val="Observation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 w15:restartNumberingAfterBreak="0">
    <w:nsid w:val="51C964B0"/>
    <w:multiLevelType w:val="hybridMultilevel"/>
    <w:tmpl w:val="F2B6EB0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9" w15:restartNumberingAfterBreak="0">
    <w:nsid w:val="54A61C89"/>
    <w:multiLevelType w:val="hybridMultilevel"/>
    <w:tmpl w:val="B0C4EFBC"/>
    <w:lvl w:ilvl="0" w:tplc="0BA6432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0" w15:restartNumberingAfterBreak="0">
    <w:nsid w:val="5C295281"/>
    <w:multiLevelType w:val="hybridMultilevel"/>
    <w:tmpl w:val="AC582A28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1" w15:restartNumberingAfterBreak="0">
    <w:nsid w:val="645D0E66"/>
    <w:multiLevelType w:val="multilevel"/>
    <w:tmpl w:val="645D0E6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58908B0"/>
    <w:multiLevelType w:val="hybridMultilevel"/>
    <w:tmpl w:val="D55CDECE"/>
    <w:lvl w:ilvl="0" w:tplc="08090001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3" w15:restartNumberingAfterBreak="0">
    <w:nsid w:val="6722530B"/>
    <w:multiLevelType w:val="hybridMultilevel"/>
    <w:tmpl w:val="D6C02AFA"/>
    <w:lvl w:ilvl="0" w:tplc="1B32932E">
      <w:numFmt w:val="decimal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4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34EF9"/>
    <w:multiLevelType w:val="hybridMultilevel"/>
    <w:tmpl w:val="D790432E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47D05"/>
    <w:multiLevelType w:val="hybridMultilevel"/>
    <w:tmpl w:val="E2EC131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346935"/>
    <w:multiLevelType w:val="hybridMultilevel"/>
    <w:tmpl w:val="A7F8778A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D437CB7"/>
    <w:multiLevelType w:val="hybridMultilevel"/>
    <w:tmpl w:val="7E7A8FBC"/>
    <w:lvl w:ilvl="0" w:tplc="2000000F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9" w15:restartNumberingAfterBreak="0">
    <w:nsid w:val="6FF3122A"/>
    <w:multiLevelType w:val="hybridMultilevel"/>
    <w:tmpl w:val="FB76944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30" w15:restartNumberingAfterBreak="0">
    <w:nsid w:val="73C351AA"/>
    <w:multiLevelType w:val="multilevel"/>
    <w:tmpl w:val="7ACE9FB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B985A59"/>
    <w:multiLevelType w:val="hybridMultilevel"/>
    <w:tmpl w:val="B37E6EB6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num w:numId="1" w16cid:durableId="256406422">
    <w:abstractNumId w:val="0"/>
  </w:num>
  <w:num w:numId="2" w16cid:durableId="273443718">
    <w:abstractNumId w:val="11"/>
  </w:num>
  <w:num w:numId="3" w16cid:durableId="20671021">
    <w:abstractNumId w:val="17"/>
  </w:num>
  <w:num w:numId="4" w16cid:durableId="618417911">
    <w:abstractNumId w:val="27"/>
  </w:num>
  <w:num w:numId="5" w16cid:durableId="1547792383">
    <w:abstractNumId w:val="21"/>
  </w:num>
  <w:num w:numId="6" w16cid:durableId="546721183">
    <w:abstractNumId w:val="2"/>
  </w:num>
  <w:num w:numId="7" w16cid:durableId="1790198703">
    <w:abstractNumId w:val="19"/>
  </w:num>
  <w:num w:numId="8" w16cid:durableId="578834388">
    <w:abstractNumId w:val="18"/>
  </w:num>
  <w:num w:numId="9" w16cid:durableId="197085953">
    <w:abstractNumId w:val="20"/>
  </w:num>
  <w:num w:numId="10" w16cid:durableId="1186361210">
    <w:abstractNumId w:val="31"/>
  </w:num>
  <w:num w:numId="11" w16cid:durableId="467480604">
    <w:abstractNumId w:val="4"/>
  </w:num>
  <w:num w:numId="12" w16cid:durableId="1349529251">
    <w:abstractNumId w:val="9"/>
  </w:num>
  <w:num w:numId="13" w16cid:durableId="1520124543">
    <w:abstractNumId w:val="29"/>
  </w:num>
  <w:num w:numId="14" w16cid:durableId="342511989">
    <w:abstractNumId w:val="1"/>
  </w:num>
  <w:num w:numId="15" w16cid:durableId="2118870305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38064713">
    <w:abstractNumId w:val="12"/>
  </w:num>
  <w:num w:numId="17" w16cid:durableId="1696466403">
    <w:abstractNumId w:val="16"/>
  </w:num>
  <w:num w:numId="18" w16cid:durableId="423116209">
    <w:abstractNumId w:val="5"/>
  </w:num>
  <w:num w:numId="19" w16cid:durableId="1298339417">
    <w:abstractNumId w:val="30"/>
  </w:num>
  <w:num w:numId="20" w16cid:durableId="645743396">
    <w:abstractNumId w:val="13"/>
  </w:num>
  <w:num w:numId="21" w16cid:durableId="1941569933">
    <w:abstractNumId w:val="10"/>
  </w:num>
  <w:num w:numId="22" w16cid:durableId="503209420">
    <w:abstractNumId w:val="22"/>
  </w:num>
  <w:num w:numId="23" w16cid:durableId="735670785">
    <w:abstractNumId w:val="23"/>
  </w:num>
  <w:num w:numId="24" w16cid:durableId="707796093">
    <w:abstractNumId w:val="3"/>
  </w:num>
  <w:num w:numId="25" w16cid:durableId="484930277">
    <w:abstractNumId w:val="14"/>
  </w:num>
  <w:num w:numId="26" w16cid:durableId="1456365511">
    <w:abstractNumId w:val="7"/>
  </w:num>
  <w:num w:numId="27" w16cid:durableId="742797132">
    <w:abstractNumId w:val="15"/>
  </w:num>
  <w:num w:numId="28" w16cid:durableId="1395422967">
    <w:abstractNumId w:val="28"/>
  </w:num>
  <w:num w:numId="29" w16cid:durableId="1120296820">
    <w:abstractNumId w:val="8"/>
  </w:num>
  <w:num w:numId="30" w16cid:durableId="834032013">
    <w:abstractNumId w:val="24"/>
  </w:num>
  <w:num w:numId="31" w16cid:durableId="88047095">
    <w:abstractNumId w:val="0"/>
  </w:num>
  <w:num w:numId="32" w16cid:durableId="506411821">
    <w:abstractNumId w:val="25"/>
  </w:num>
  <w:num w:numId="33" w16cid:durableId="1928885144">
    <w:abstractNumId w:val="26"/>
  </w:num>
  <w:num w:numId="34" w16cid:durableId="16349152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1CB"/>
    <w:rsid w:val="000002EA"/>
    <w:rsid w:val="0000099F"/>
    <w:rsid w:val="00000EFE"/>
    <w:rsid w:val="0000191D"/>
    <w:rsid w:val="00001FCD"/>
    <w:rsid w:val="00002885"/>
    <w:rsid w:val="0000303B"/>
    <w:rsid w:val="0000314F"/>
    <w:rsid w:val="00003172"/>
    <w:rsid w:val="00003B4A"/>
    <w:rsid w:val="00003E1E"/>
    <w:rsid w:val="000040DA"/>
    <w:rsid w:val="00004D75"/>
    <w:rsid w:val="00005646"/>
    <w:rsid w:val="00005A52"/>
    <w:rsid w:val="00005FEF"/>
    <w:rsid w:val="0000642F"/>
    <w:rsid w:val="00006583"/>
    <w:rsid w:val="00006C0C"/>
    <w:rsid w:val="00006C69"/>
    <w:rsid w:val="000071CD"/>
    <w:rsid w:val="00007915"/>
    <w:rsid w:val="00007B06"/>
    <w:rsid w:val="00011275"/>
    <w:rsid w:val="00011D26"/>
    <w:rsid w:val="0001271C"/>
    <w:rsid w:val="00012759"/>
    <w:rsid w:val="0001285D"/>
    <w:rsid w:val="00012ED3"/>
    <w:rsid w:val="000134CC"/>
    <w:rsid w:val="00013C5C"/>
    <w:rsid w:val="000148FF"/>
    <w:rsid w:val="00014D5E"/>
    <w:rsid w:val="00014D9A"/>
    <w:rsid w:val="0001619D"/>
    <w:rsid w:val="000169A7"/>
    <w:rsid w:val="0001733C"/>
    <w:rsid w:val="0001743A"/>
    <w:rsid w:val="00017821"/>
    <w:rsid w:val="00017B3C"/>
    <w:rsid w:val="00017FA7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776"/>
    <w:rsid w:val="00025CDB"/>
    <w:rsid w:val="00026FFE"/>
    <w:rsid w:val="0002712C"/>
    <w:rsid w:val="00027232"/>
    <w:rsid w:val="00027C56"/>
    <w:rsid w:val="00030331"/>
    <w:rsid w:val="00030781"/>
    <w:rsid w:val="000324DC"/>
    <w:rsid w:val="000331AB"/>
    <w:rsid w:val="0003387D"/>
    <w:rsid w:val="00033D0C"/>
    <w:rsid w:val="00034106"/>
    <w:rsid w:val="00034965"/>
    <w:rsid w:val="00034F86"/>
    <w:rsid w:val="00035ED7"/>
    <w:rsid w:val="0003661C"/>
    <w:rsid w:val="00036B29"/>
    <w:rsid w:val="00036EEE"/>
    <w:rsid w:val="0003737E"/>
    <w:rsid w:val="00037A41"/>
    <w:rsid w:val="00037DDB"/>
    <w:rsid w:val="00040162"/>
    <w:rsid w:val="00040628"/>
    <w:rsid w:val="00040762"/>
    <w:rsid w:val="0004246C"/>
    <w:rsid w:val="000428A0"/>
    <w:rsid w:val="00042C2B"/>
    <w:rsid w:val="00042DC2"/>
    <w:rsid w:val="0004348E"/>
    <w:rsid w:val="00045247"/>
    <w:rsid w:val="00046FD2"/>
    <w:rsid w:val="000478D4"/>
    <w:rsid w:val="00047CF3"/>
    <w:rsid w:val="000505B3"/>
    <w:rsid w:val="00050EC6"/>
    <w:rsid w:val="00051F20"/>
    <w:rsid w:val="0005231B"/>
    <w:rsid w:val="00052E18"/>
    <w:rsid w:val="00053161"/>
    <w:rsid w:val="00054095"/>
    <w:rsid w:val="00055580"/>
    <w:rsid w:val="00055797"/>
    <w:rsid w:val="00056312"/>
    <w:rsid w:val="0005654B"/>
    <w:rsid w:val="00057CF3"/>
    <w:rsid w:val="00057D1D"/>
    <w:rsid w:val="00057EA8"/>
    <w:rsid w:val="0006039E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6D5"/>
    <w:rsid w:val="00066A77"/>
    <w:rsid w:val="00066ADE"/>
    <w:rsid w:val="00066ECF"/>
    <w:rsid w:val="00067490"/>
    <w:rsid w:val="000679C0"/>
    <w:rsid w:val="000679E8"/>
    <w:rsid w:val="0007010A"/>
    <w:rsid w:val="0007113A"/>
    <w:rsid w:val="000714CA"/>
    <w:rsid w:val="000718E7"/>
    <w:rsid w:val="00071C0E"/>
    <w:rsid w:val="00071E60"/>
    <w:rsid w:val="00071F84"/>
    <w:rsid w:val="000720CC"/>
    <w:rsid w:val="00072187"/>
    <w:rsid w:val="0007268F"/>
    <w:rsid w:val="00073290"/>
    <w:rsid w:val="000734E1"/>
    <w:rsid w:val="00073A55"/>
    <w:rsid w:val="00075681"/>
    <w:rsid w:val="00077D8A"/>
    <w:rsid w:val="00080B32"/>
    <w:rsid w:val="000810A5"/>
    <w:rsid w:val="00081232"/>
    <w:rsid w:val="0008167C"/>
    <w:rsid w:val="00081AC9"/>
    <w:rsid w:val="0008254C"/>
    <w:rsid w:val="00083477"/>
    <w:rsid w:val="00083EE5"/>
    <w:rsid w:val="00084168"/>
    <w:rsid w:val="00084644"/>
    <w:rsid w:val="00084823"/>
    <w:rsid w:val="00084AA2"/>
    <w:rsid w:val="00085297"/>
    <w:rsid w:val="00086A51"/>
    <w:rsid w:val="000872A7"/>
    <w:rsid w:val="000903D0"/>
    <w:rsid w:val="00090417"/>
    <w:rsid w:val="00090616"/>
    <w:rsid w:val="000909B0"/>
    <w:rsid w:val="00092167"/>
    <w:rsid w:val="0009234A"/>
    <w:rsid w:val="00093452"/>
    <w:rsid w:val="000936E1"/>
    <w:rsid w:val="00093D3B"/>
    <w:rsid w:val="00093FF7"/>
    <w:rsid w:val="00094253"/>
    <w:rsid w:val="00095C9E"/>
    <w:rsid w:val="00095F5D"/>
    <w:rsid w:val="000966A6"/>
    <w:rsid w:val="000A0319"/>
    <w:rsid w:val="000A0E73"/>
    <w:rsid w:val="000A1516"/>
    <w:rsid w:val="000A20E0"/>
    <w:rsid w:val="000A2749"/>
    <w:rsid w:val="000A2814"/>
    <w:rsid w:val="000A2994"/>
    <w:rsid w:val="000A2BED"/>
    <w:rsid w:val="000A3D59"/>
    <w:rsid w:val="000A466F"/>
    <w:rsid w:val="000A4AF9"/>
    <w:rsid w:val="000A53E4"/>
    <w:rsid w:val="000A6397"/>
    <w:rsid w:val="000A66E1"/>
    <w:rsid w:val="000A67C4"/>
    <w:rsid w:val="000A6CF8"/>
    <w:rsid w:val="000A7E35"/>
    <w:rsid w:val="000B01D5"/>
    <w:rsid w:val="000B06F4"/>
    <w:rsid w:val="000B0882"/>
    <w:rsid w:val="000B10AB"/>
    <w:rsid w:val="000B2472"/>
    <w:rsid w:val="000B2C09"/>
    <w:rsid w:val="000B2E9B"/>
    <w:rsid w:val="000B3212"/>
    <w:rsid w:val="000B351E"/>
    <w:rsid w:val="000B4729"/>
    <w:rsid w:val="000B4E14"/>
    <w:rsid w:val="000B575D"/>
    <w:rsid w:val="000B5914"/>
    <w:rsid w:val="000B6DC0"/>
    <w:rsid w:val="000C10FB"/>
    <w:rsid w:val="000C2171"/>
    <w:rsid w:val="000C29DE"/>
    <w:rsid w:val="000C2AB8"/>
    <w:rsid w:val="000C2C73"/>
    <w:rsid w:val="000C2DDF"/>
    <w:rsid w:val="000C2FDF"/>
    <w:rsid w:val="000C3D00"/>
    <w:rsid w:val="000C3E36"/>
    <w:rsid w:val="000C43F3"/>
    <w:rsid w:val="000C4763"/>
    <w:rsid w:val="000C4876"/>
    <w:rsid w:val="000C4A67"/>
    <w:rsid w:val="000C5175"/>
    <w:rsid w:val="000C5239"/>
    <w:rsid w:val="000C5459"/>
    <w:rsid w:val="000C590F"/>
    <w:rsid w:val="000C6499"/>
    <w:rsid w:val="000C6DDC"/>
    <w:rsid w:val="000C7233"/>
    <w:rsid w:val="000C7419"/>
    <w:rsid w:val="000D06B7"/>
    <w:rsid w:val="000D1142"/>
    <w:rsid w:val="000D24CE"/>
    <w:rsid w:val="000D3D96"/>
    <w:rsid w:val="000D58CE"/>
    <w:rsid w:val="000D5A02"/>
    <w:rsid w:val="000D5A71"/>
    <w:rsid w:val="000D605C"/>
    <w:rsid w:val="000D66E0"/>
    <w:rsid w:val="000D6A47"/>
    <w:rsid w:val="000D6D5C"/>
    <w:rsid w:val="000D76FC"/>
    <w:rsid w:val="000D7C5F"/>
    <w:rsid w:val="000E08C1"/>
    <w:rsid w:val="000E0BBB"/>
    <w:rsid w:val="000E0E97"/>
    <w:rsid w:val="000E1520"/>
    <w:rsid w:val="000E16D5"/>
    <w:rsid w:val="000E1C51"/>
    <w:rsid w:val="000E26E3"/>
    <w:rsid w:val="000E379F"/>
    <w:rsid w:val="000E3B68"/>
    <w:rsid w:val="000E42A2"/>
    <w:rsid w:val="000E5C09"/>
    <w:rsid w:val="000E5DDA"/>
    <w:rsid w:val="000E6C82"/>
    <w:rsid w:val="000E6DBC"/>
    <w:rsid w:val="000E7991"/>
    <w:rsid w:val="000E7B30"/>
    <w:rsid w:val="000F0510"/>
    <w:rsid w:val="000F0628"/>
    <w:rsid w:val="000F0DA6"/>
    <w:rsid w:val="000F1125"/>
    <w:rsid w:val="000F1D60"/>
    <w:rsid w:val="000F2D6E"/>
    <w:rsid w:val="000F3349"/>
    <w:rsid w:val="000F3F7A"/>
    <w:rsid w:val="000F48E6"/>
    <w:rsid w:val="000F4A04"/>
    <w:rsid w:val="000F658F"/>
    <w:rsid w:val="000F674F"/>
    <w:rsid w:val="000F6A22"/>
    <w:rsid w:val="000F7989"/>
    <w:rsid w:val="000F7B1F"/>
    <w:rsid w:val="000F7EC0"/>
    <w:rsid w:val="00100B5B"/>
    <w:rsid w:val="00101199"/>
    <w:rsid w:val="001014CF"/>
    <w:rsid w:val="001016B2"/>
    <w:rsid w:val="001024D1"/>
    <w:rsid w:val="00103694"/>
    <w:rsid w:val="0010379B"/>
    <w:rsid w:val="00103C54"/>
    <w:rsid w:val="00103D65"/>
    <w:rsid w:val="00103EFB"/>
    <w:rsid w:val="00104070"/>
    <w:rsid w:val="001042EF"/>
    <w:rsid w:val="00104372"/>
    <w:rsid w:val="001050BE"/>
    <w:rsid w:val="001061DB"/>
    <w:rsid w:val="00106F09"/>
    <w:rsid w:val="00106F0A"/>
    <w:rsid w:val="0010770F"/>
    <w:rsid w:val="00107DEF"/>
    <w:rsid w:val="00107FDA"/>
    <w:rsid w:val="00110280"/>
    <w:rsid w:val="0011078B"/>
    <w:rsid w:val="001107CA"/>
    <w:rsid w:val="00111146"/>
    <w:rsid w:val="00111755"/>
    <w:rsid w:val="001117D4"/>
    <w:rsid w:val="00111AE3"/>
    <w:rsid w:val="00112431"/>
    <w:rsid w:val="00113718"/>
    <w:rsid w:val="0011465F"/>
    <w:rsid w:val="00114DBF"/>
    <w:rsid w:val="00114F3B"/>
    <w:rsid w:val="00115C1E"/>
    <w:rsid w:val="00115E2A"/>
    <w:rsid w:val="00116A8A"/>
    <w:rsid w:val="00116B10"/>
    <w:rsid w:val="001170B1"/>
    <w:rsid w:val="001174E0"/>
    <w:rsid w:val="0011797D"/>
    <w:rsid w:val="00120771"/>
    <w:rsid w:val="00120908"/>
    <w:rsid w:val="00120941"/>
    <w:rsid w:val="001209C8"/>
    <w:rsid w:val="00120E76"/>
    <w:rsid w:val="00121518"/>
    <w:rsid w:val="00122011"/>
    <w:rsid w:val="00122CC0"/>
    <w:rsid w:val="001233B5"/>
    <w:rsid w:val="00123405"/>
    <w:rsid w:val="001239E4"/>
    <w:rsid w:val="00123C79"/>
    <w:rsid w:val="00124C4C"/>
    <w:rsid w:val="001254B5"/>
    <w:rsid w:val="00125A62"/>
    <w:rsid w:val="00126575"/>
    <w:rsid w:val="0013009A"/>
    <w:rsid w:val="00130687"/>
    <w:rsid w:val="00130765"/>
    <w:rsid w:val="00130B2D"/>
    <w:rsid w:val="00130B89"/>
    <w:rsid w:val="00131519"/>
    <w:rsid w:val="00131965"/>
    <w:rsid w:val="00131978"/>
    <w:rsid w:val="00131F65"/>
    <w:rsid w:val="001321D1"/>
    <w:rsid w:val="001322DB"/>
    <w:rsid w:val="00132C96"/>
    <w:rsid w:val="00132F57"/>
    <w:rsid w:val="0013301B"/>
    <w:rsid w:val="00133736"/>
    <w:rsid w:val="001348A8"/>
    <w:rsid w:val="001348BA"/>
    <w:rsid w:val="00134D87"/>
    <w:rsid w:val="001350D7"/>
    <w:rsid w:val="0013616F"/>
    <w:rsid w:val="0013655A"/>
    <w:rsid w:val="00136B74"/>
    <w:rsid w:val="00136C2B"/>
    <w:rsid w:val="001372FC"/>
    <w:rsid w:val="0013787C"/>
    <w:rsid w:val="001378D4"/>
    <w:rsid w:val="00137BF1"/>
    <w:rsid w:val="00140541"/>
    <w:rsid w:val="001405BC"/>
    <w:rsid w:val="00140812"/>
    <w:rsid w:val="001409B1"/>
    <w:rsid w:val="00140D91"/>
    <w:rsid w:val="00140E01"/>
    <w:rsid w:val="00141032"/>
    <w:rsid w:val="001416C8"/>
    <w:rsid w:val="00141A2D"/>
    <w:rsid w:val="00141D18"/>
    <w:rsid w:val="001422AD"/>
    <w:rsid w:val="001424E4"/>
    <w:rsid w:val="001432DB"/>
    <w:rsid w:val="00143A31"/>
    <w:rsid w:val="00143AE7"/>
    <w:rsid w:val="00144123"/>
    <w:rsid w:val="0014505E"/>
    <w:rsid w:val="0014662D"/>
    <w:rsid w:val="00146757"/>
    <w:rsid w:val="001468AB"/>
    <w:rsid w:val="00146E4C"/>
    <w:rsid w:val="001472D3"/>
    <w:rsid w:val="00150CDA"/>
    <w:rsid w:val="0015110E"/>
    <w:rsid w:val="001514E3"/>
    <w:rsid w:val="00151C4C"/>
    <w:rsid w:val="001525FD"/>
    <w:rsid w:val="00152B9C"/>
    <w:rsid w:val="001534D4"/>
    <w:rsid w:val="0015364E"/>
    <w:rsid w:val="001539B3"/>
    <w:rsid w:val="001543E6"/>
    <w:rsid w:val="001554BA"/>
    <w:rsid w:val="001557E0"/>
    <w:rsid w:val="00155867"/>
    <w:rsid w:val="0015595E"/>
    <w:rsid w:val="00156F3B"/>
    <w:rsid w:val="00157F12"/>
    <w:rsid w:val="00160609"/>
    <w:rsid w:val="001609C7"/>
    <w:rsid w:val="00160B32"/>
    <w:rsid w:val="001617E2"/>
    <w:rsid w:val="00161A5E"/>
    <w:rsid w:val="00161D8A"/>
    <w:rsid w:val="001622A7"/>
    <w:rsid w:val="0016338C"/>
    <w:rsid w:val="00165FB6"/>
    <w:rsid w:val="00166247"/>
    <w:rsid w:val="00166D01"/>
    <w:rsid w:val="00170052"/>
    <w:rsid w:val="00170557"/>
    <w:rsid w:val="001713B4"/>
    <w:rsid w:val="00171C1A"/>
    <w:rsid w:val="001732E0"/>
    <w:rsid w:val="001742EF"/>
    <w:rsid w:val="00174BE1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352"/>
    <w:rsid w:val="00183FF2"/>
    <w:rsid w:val="00186571"/>
    <w:rsid w:val="00186E60"/>
    <w:rsid w:val="00187545"/>
    <w:rsid w:val="00190034"/>
    <w:rsid w:val="0019015D"/>
    <w:rsid w:val="001901CF"/>
    <w:rsid w:val="00190741"/>
    <w:rsid w:val="00190D0F"/>
    <w:rsid w:val="00190FF2"/>
    <w:rsid w:val="001910E2"/>
    <w:rsid w:val="00191343"/>
    <w:rsid w:val="001914D3"/>
    <w:rsid w:val="00191653"/>
    <w:rsid w:val="00191B47"/>
    <w:rsid w:val="001920E8"/>
    <w:rsid w:val="0019273E"/>
    <w:rsid w:val="001929D3"/>
    <w:rsid w:val="0019304A"/>
    <w:rsid w:val="00194AA5"/>
    <w:rsid w:val="001956BD"/>
    <w:rsid w:val="00195E06"/>
    <w:rsid w:val="001960C8"/>
    <w:rsid w:val="00196D2F"/>
    <w:rsid w:val="00196D99"/>
    <w:rsid w:val="001A0F9F"/>
    <w:rsid w:val="001A2382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580E"/>
    <w:rsid w:val="001A612F"/>
    <w:rsid w:val="001A6F9D"/>
    <w:rsid w:val="001B016A"/>
    <w:rsid w:val="001B1574"/>
    <w:rsid w:val="001B1784"/>
    <w:rsid w:val="001B18B9"/>
    <w:rsid w:val="001B1AB0"/>
    <w:rsid w:val="001B31D9"/>
    <w:rsid w:val="001B3276"/>
    <w:rsid w:val="001B3998"/>
    <w:rsid w:val="001B4253"/>
    <w:rsid w:val="001B42F9"/>
    <w:rsid w:val="001B4C1F"/>
    <w:rsid w:val="001B4E7E"/>
    <w:rsid w:val="001B4ECF"/>
    <w:rsid w:val="001B526F"/>
    <w:rsid w:val="001B593C"/>
    <w:rsid w:val="001B5D7B"/>
    <w:rsid w:val="001B64EF"/>
    <w:rsid w:val="001B6AD7"/>
    <w:rsid w:val="001B6AE1"/>
    <w:rsid w:val="001B6DF3"/>
    <w:rsid w:val="001B6F05"/>
    <w:rsid w:val="001B751A"/>
    <w:rsid w:val="001C027F"/>
    <w:rsid w:val="001C0739"/>
    <w:rsid w:val="001C07DE"/>
    <w:rsid w:val="001C1DAC"/>
    <w:rsid w:val="001C1FA0"/>
    <w:rsid w:val="001C3696"/>
    <w:rsid w:val="001C399D"/>
    <w:rsid w:val="001C3BBE"/>
    <w:rsid w:val="001C526A"/>
    <w:rsid w:val="001C53A1"/>
    <w:rsid w:val="001C5B6A"/>
    <w:rsid w:val="001C5D5B"/>
    <w:rsid w:val="001C6DAD"/>
    <w:rsid w:val="001C6E8C"/>
    <w:rsid w:val="001C7A80"/>
    <w:rsid w:val="001D02AA"/>
    <w:rsid w:val="001D08AA"/>
    <w:rsid w:val="001D08C7"/>
    <w:rsid w:val="001D0BAF"/>
    <w:rsid w:val="001D1572"/>
    <w:rsid w:val="001D2321"/>
    <w:rsid w:val="001D3571"/>
    <w:rsid w:val="001D3753"/>
    <w:rsid w:val="001D3FB8"/>
    <w:rsid w:val="001D4CED"/>
    <w:rsid w:val="001D5F99"/>
    <w:rsid w:val="001D62AD"/>
    <w:rsid w:val="001D6DB4"/>
    <w:rsid w:val="001D7885"/>
    <w:rsid w:val="001D7A88"/>
    <w:rsid w:val="001D7D4F"/>
    <w:rsid w:val="001E0150"/>
    <w:rsid w:val="001E042F"/>
    <w:rsid w:val="001E1B92"/>
    <w:rsid w:val="001E27C6"/>
    <w:rsid w:val="001E29EA"/>
    <w:rsid w:val="001E3157"/>
    <w:rsid w:val="001E4F34"/>
    <w:rsid w:val="001E5028"/>
    <w:rsid w:val="001E557D"/>
    <w:rsid w:val="001E6352"/>
    <w:rsid w:val="001E6472"/>
    <w:rsid w:val="001E710F"/>
    <w:rsid w:val="001E7154"/>
    <w:rsid w:val="001E7C28"/>
    <w:rsid w:val="001F00FB"/>
    <w:rsid w:val="001F0A67"/>
    <w:rsid w:val="001F0B8B"/>
    <w:rsid w:val="001F18EE"/>
    <w:rsid w:val="001F1BCB"/>
    <w:rsid w:val="001F3010"/>
    <w:rsid w:val="001F440D"/>
    <w:rsid w:val="001F4484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359F"/>
    <w:rsid w:val="00204E3A"/>
    <w:rsid w:val="00205601"/>
    <w:rsid w:val="0020569A"/>
    <w:rsid w:val="00205A68"/>
    <w:rsid w:val="002068CC"/>
    <w:rsid w:val="00206A6B"/>
    <w:rsid w:val="0021004F"/>
    <w:rsid w:val="002100BE"/>
    <w:rsid w:val="00211377"/>
    <w:rsid w:val="00211861"/>
    <w:rsid w:val="00211FD6"/>
    <w:rsid w:val="00212499"/>
    <w:rsid w:val="00212571"/>
    <w:rsid w:val="00213CE6"/>
    <w:rsid w:val="002141BC"/>
    <w:rsid w:val="0021427C"/>
    <w:rsid w:val="002147E2"/>
    <w:rsid w:val="002148CE"/>
    <w:rsid w:val="00214978"/>
    <w:rsid w:val="002153A5"/>
    <w:rsid w:val="002157DF"/>
    <w:rsid w:val="0021645B"/>
    <w:rsid w:val="0021658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42D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2570"/>
    <w:rsid w:val="00233635"/>
    <w:rsid w:val="002336A5"/>
    <w:rsid w:val="002339CC"/>
    <w:rsid w:val="00233AC2"/>
    <w:rsid w:val="00233C48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5A3"/>
    <w:rsid w:val="00240F65"/>
    <w:rsid w:val="00241308"/>
    <w:rsid w:val="00241865"/>
    <w:rsid w:val="00242012"/>
    <w:rsid w:val="00242719"/>
    <w:rsid w:val="002429C8"/>
    <w:rsid w:val="0024355E"/>
    <w:rsid w:val="00244634"/>
    <w:rsid w:val="00244A76"/>
    <w:rsid w:val="0024500A"/>
    <w:rsid w:val="002466BA"/>
    <w:rsid w:val="0024682B"/>
    <w:rsid w:val="00246F60"/>
    <w:rsid w:val="00247288"/>
    <w:rsid w:val="0024773A"/>
    <w:rsid w:val="00247AEA"/>
    <w:rsid w:val="0025021A"/>
    <w:rsid w:val="0025055A"/>
    <w:rsid w:val="0025098D"/>
    <w:rsid w:val="002510FB"/>
    <w:rsid w:val="00251188"/>
    <w:rsid w:val="00251B6A"/>
    <w:rsid w:val="00251C0A"/>
    <w:rsid w:val="002526E3"/>
    <w:rsid w:val="00253687"/>
    <w:rsid w:val="00254190"/>
    <w:rsid w:val="00254AD9"/>
    <w:rsid w:val="0025525C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61E"/>
    <w:rsid w:val="0026345D"/>
    <w:rsid w:val="0026385F"/>
    <w:rsid w:val="002638EA"/>
    <w:rsid w:val="00263963"/>
    <w:rsid w:val="00263A36"/>
    <w:rsid w:val="00264592"/>
    <w:rsid w:val="0026491E"/>
    <w:rsid w:val="00264FDC"/>
    <w:rsid w:val="002651CB"/>
    <w:rsid w:val="00265DE4"/>
    <w:rsid w:val="00266434"/>
    <w:rsid w:val="00266852"/>
    <w:rsid w:val="0026694F"/>
    <w:rsid w:val="00266F7D"/>
    <w:rsid w:val="00267797"/>
    <w:rsid w:val="00267831"/>
    <w:rsid w:val="0027097A"/>
    <w:rsid w:val="00270D49"/>
    <w:rsid w:val="00271397"/>
    <w:rsid w:val="00271D5E"/>
    <w:rsid w:val="002720F8"/>
    <w:rsid w:val="00273257"/>
    <w:rsid w:val="00273673"/>
    <w:rsid w:val="002738B3"/>
    <w:rsid w:val="002739E5"/>
    <w:rsid w:val="002748A2"/>
    <w:rsid w:val="00275FAD"/>
    <w:rsid w:val="002779D4"/>
    <w:rsid w:val="00281189"/>
    <w:rsid w:val="0028145E"/>
    <w:rsid w:val="00281587"/>
    <w:rsid w:val="00281604"/>
    <w:rsid w:val="002818AA"/>
    <w:rsid w:val="00281D68"/>
    <w:rsid w:val="00282CE2"/>
    <w:rsid w:val="00282DD8"/>
    <w:rsid w:val="00283753"/>
    <w:rsid w:val="002849B3"/>
    <w:rsid w:val="00284ADD"/>
    <w:rsid w:val="0028552D"/>
    <w:rsid w:val="00285E13"/>
    <w:rsid w:val="002861F1"/>
    <w:rsid w:val="00286BE9"/>
    <w:rsid w:val="00286EEE"/>
    <w:rsid w:val="0028726B"/>
    <w:rsid w:val="002876AC"/>
    <w:rsid w:val="00287835"/>
    <w:rsid w:val="002878E7"/>
    <w:rsid w:val="002903FD"/>
    <w:rsid w:val="0029094D"/>
    <w:rsid w:val="00291363"/>
    <w:rsid w:val="00291D0B"/>
    <w:rsid w:val="002925C5"/>
    <w:rsid w:val="00292F30"/>
    <w:rsid w:val="00293246"/>
    <w:rsid w:val="00293868"/>
    <w:rsid w:val="002947EC"/>
    <w:rsid w:val="00295A7E"/>
    <w:rsid w:val="00295A9C"/>
    <w:rsid w:val="002961A5"/>
    <w:rsid w:val="00296D23"/>
    <w:rsid w:val="0029740C"/>
    <w:rsid w:val="002A0B04"/>
    <w:rsid w:val="002A0D12"/>
    <w:rsid w:val="002A1009"/>
    <w:rsid w:val="002A1A16"/>
    <w:rsid w:val="002A2259"/>
    <w:rsid w:val="002A26D2"/>
    <w:rsid w:val="002A2F09"/>
    <w:rsid w:val="002A30BC"/>
    <w:rsid w:val="002A37B5"/>
    <w:rsid w:val="002A4929"/>
    <w:rsid w:val="002A4BBF"/>
    <w:rsid w:val="002A5B7E"/>
    <w:rsid w:val="002A65D8"/>
    <w:rsid w:val="002A71E6"/>
    <w:rsid w:val="002B01EC"/>
    <w:rsid w:val="002B21F8"/>
    <w:rsid w:val="002B231E"/>
    <w:rsid w:val="002B2CB8"/>
    <w:rsid w:val="002B3BE8"/>
    <w:rsid w:val="002B3E1A"/>
    <w:rsid w:val="002B436D"/>
    <w:rsid w:val="002B44A1"/>
    <w:rsid w:val="002B4643"/>
    <w:rsid w:val="002B56BA"/>
    <w:rsid w:val="002B5797"/>
    <w:rsid w:val="002B6328"/>
    <w:rsid w:val="002B632E"/>
    <w:rsid w:val="002B634A"/>
    <w:rsid w:val="002C0515"/>
    <w:rsid w:val="002C08E6"/>
    <w:rsid w:val="002C12F5"/>
    <w:rsid w:val="002C1693"/>
    <w:rsid w:val="002C1838"/>
    <w:rsid w:val="002C187A"/>
    <w:rsid w:val="002C230C"/>
    <w:rsid w:val="002C25F1"/>
    <w:rsid w:val="002C2E4D"/>
    <w:rsid w:val="002C33DE"/>
    <w:rsid w:val="002C40E8"/>
    <w:rsid w:val="002C42C2"/>
    <w:rsid w:val="002C4BF1"/>
    <w:rsid w:val="002C5108"/>
    <w:rsid w:val="002C5AA4"/>
    <w:rsid w:val="002C6A8D"/>
    <w:rsid w:val="002C77FA"/>
    <w:rsid w:val="002D0301"/>
    <w:rsid w:val="002D09FE"/>
    <w:rsid w:val="002D0E51"/>
    <w:rsid w:val="002D273F"/>
    <w:rsid w:val="002D3251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093B"/>
    <w:rsid w:val="002E2453"/>
    <w:rsid w:val="002E324D"/>
    <w:rsid w:val="002E42D0"/>
    <w:rsid w:val="002E461A"/>
    <w:rsid w:val="002E47E4"/>
    <w:rsid w:val="002E4C07"/>
    <w:rsid w:val="002E4DB2"/>
    <w:rsid w:val="002E4FD1"/>
    <w:rsid w:val="002E531F"/>
    <w:rsid w:val="002E5677"/>
    <w:rsid w:val="002E5D37"/>
    <w:rsid w:val="002E5DAE"/>
    <w:rsid w:val="002E6C08"/>
    <w:rsid w:val="002E6C26"/>
    <w:rsid w:val="002E71BB"/>
    <w:rsid w:val="002E742E"/>
    <w:rsid w:val="002E7F58"/>
    <w:rsid w:val="002F0031"/>
    <w:rsid w:val="002F039C"/>
    <w:rsid w:val="002F1025"/>
    <w:rsid w:val="002F1F7A"/>
    <w:rsid w:val="002F23A6"/>
    <w:rsid w:val="002F27B3"/>
    <w:rsid w:val="002F28B9"/>
    <w:rsid w:val="002F296B"/>
    <w:rsid w:val="002F3D4D"/>
    <w:rsid w:val="002F3FAD"/>
    <w:rsid w:val="002F416E"/>
    <w:rsid w:val="002F4529"/>
    <w:rsid w:val="002F4FE2"/>
    <w:rsid w:val="002F5065"/>
    <w:rsid w:val="002F5A71"/>
    <w:rsid w:val="002F5EE2"/>
    <w:rsid w:val="002F6471"/>
    <w:rsid w:val="002F649F"/>
    <w:rsid w:val="002F64F2"/>
    <w:rsid w:val="002F66EE"/>
    <w:rsid w:val="002F7934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B6B"/>
    <w:rsid w:val="00307300"/>
    <w:rsid w:val="00307F6E"/>
    <w:rsid w:val="003103CF"/>
    <w:rsid w:val="00310926"/>
    <w:rsid w:val="00310E0A"/>
    <w:rsid w:val="00310E22"/>
    <w:rsid w:val="00311757"/>
    <w:rsid w:val="00311D20"/>
    <w:rsid w:val="00311F7C"/>
    <w:rsid w:val="00312554"/>
    <w:rsid w:val="0031257C"/>
    <w:rsid w:val="00312B65"/>
    <w:rsid w:val="0031320A"/>
    <w:rsid w:val="00313389"/>
    <w:rsid w:val="00315061"/>
    <w:rsid w:val="003152D9"/>
    <w:rsid w:val="0031544F"/>
    <w:rsid w:val="00316803"/>
    <w:rsid w:val="00316B56"/>
    <w:rsid w:val="00317B33"/>
    <w:rsid w:val="003202ED"/>
    <w:rsid w:val="00321013"/>
    <w:rsid w:val="00321493"/>
    <w:rsid w:val="00321940"/>
    <w:rsid w:val="003219B0"/>
    <w:rsid w:val="00321FFA"/>
    <w:rsid w:val="0032216C"/>
    <w:rsid w:val="0032258C"/>
    <w:rsid w:val="00322AFF"/>
    <w:rsid w:val="0032373C"/>
    <w:rsid w:val="00324D2F"/>
    <w:rsid w:val="00326E88"/>
    <w:rsid w:val="003270E4"/>
    <w:rsid w:val="003270EC"/>
    <w:rsid w:val="00327FE6"/>
    <w:rsid w:val="003304BE"/>
    <w:rsid w:val="00330A7A"/>
    <w:rsid w:val="00330FC6"/>
    <w:rsid w:val="0033147E"/>
    <w:rsid w:val="00331CE6"/>
    <w:rsid w:val="00332BFC"/>
    <w:rsid w:val="00332C43"/>
    <w:rsid w:val="00334956"/>
    <w:rsid w:val="003351E4"/>
    <w:rsid w:val="0033564E"/>
    <w:rsid w:val="00335EDA"/>
    <w:rsid w:val="00335EE9"/>
    <w:rsid w:val="003361DF"/>
    <w:rsid w:val="00336E0F"/>
    <w:rsid w:val="003373C2"/>
    <w:rsid w:val="0033773F"/>
    <w:rsid w:val="00337D13"/>
    <w:rsid w:val="00341CB5"/>
    <w:rsid w:val="00341F9A"/>
    <w:rsid w:val="003425D3"/>
    <w:rsid w:val="00342ACD"/>
    <w:rsid w:val="003430B1"/>
    <w:rsid w:val="00343498"/>
    <w:rsid w:val="00343614"/>
    <w:rsid w:val="00343A26"/>
    <w:rsid w:val="00344576"/>
    <w:rsid w:val="00346314"/>
    <w:rsid w:val="003477AC"/>
    <w:rsid w:val="00347D5B"/>
    <w:rsid w:val="00350E39"/>
    <w:rsid w:val="0035103E"/>
    <w:rsid w:val="00351453"/>
    <w:rsid w:val="00352089"/>
    <w:rsid w:val="00352148"/>
    <w:rsid w:val="003526E1"/>
    <w:rsid w:val="00352746"/>
    <w:rsid w:val="00353006"/>
    <w:rsid w:val="00353C6E"/>
    <w:rsid w:val="00354908"/>
    <w:rsid w:val="00354927"/>
    <w:rsid w:val="003553A2"/>
    <w:rsid w:val="0035731D"/>
    <w:rsid w:val="00360D17"/>
    <w:rsid w:val="003610B1"/>
    <w:rsid w:val="0036181D"/>
    <w:rsid w:val="00361938"/>
    <w:rsid w:val="003626DD"/>
    <w:rsid w:val="00362822"/>
    <w:rsid w:val="0036284F"/>
    <w:rsid w:val="00362970"/>
    <w:rsid w:val="003633F3"/>
    <w:rsid w:val="003633FB"/>
    <w:rsid w:val="00363435"/>
    <w:rsid w:val="0036374D"/>
    <w:rsid w:val="00363FC0"/>
    <w:rsid w:val="003648AC"/>
    <w:rsid w:val="00364EB1"/>
    <w:rsid w:val="00364ED7"/>
    <w:rsid w:val="003652D3"/>
    <w:rsid w:val="00366602"/>
    <w:rsid w:val="00366B09"/>
    <w:rsid w:val="00367517"/>
    <w:rsid w:val="00370220"/>
    <w:rsid w:val="00370C47"/>
    <w:rsid w:val="003722E0"/>
    <w:rsid w:val="00372E59"/>
    <w:rsid w:val="00372F43"/>
    <w:rsid w:val="00372FFB"/>
    <w:rsid w:val="00373669"/>
    <w:rsid w:val="00373892"/>
    <w:rsid w:val="00374100"/>
    <w:rsid w:val="00375A17"/>
    <w:rsid w:val="00375AD5"/>
    <w:rsid w:val="00375AFA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297"/>
    <w:rsid w:val="003878BD"/>
    <w:rsid w:val="003901E9"/>
    <w:rsid w:val="00390979"/>
    <w:rsid w:val="00390D51"/>
    <w:rsid w:val="003915C4"/>
    <w:rsid w:val="00392140"/>
    <w:rsid w:val="00392192"/>
    <w:rsid w:val="0039271C"/>
    <w:rsid w:val="0039316F"/>
    <w:rsid w:val="00393459"/>
    <w:rsid w:val="00393713"/>
    <w:rsid w:val="00394898"/>
    <w:rsid w:val="00395FBF"/>
    <w:rsid w:val="00396318"/>
    <w:rsid w:val="00396F02"/>
    <w:rsid w:val="00397284"/>
    <w:rsid w:val="00397571"/>
    <w:rsid w:val="00397B6B"/>
    <w:rsid w:val="003A00D5"/>
    <w:rsid w:val="003A0172"/>
    <w:rsid w:val="003A032A"/>
    <w:rsid w:val="003A091A"/>
    <w:rsid w:val="003A1B7C"/>
    <w:rsid w:val="003A2299"/>
    <w:rsid w:val="003A2948"/>
    <w:rsid w:val="003A3183"/>
    <w:rsid w:val="003A3C8B"/>
    <w:rsid w:val="003A3E9D"/>
    <w:rsid w:val="003A5E5D"/>
    <w:rsid w:val="003A66DF"/>
    <w:rsid w:val="003A6962"/>
    <w:rsid w:val="003A6A3C"/>
    <w:rsid w:val="003A74A4"/>
    <w:rsid w:val="003B03C8"/>
    <w:rsid w:val="003B0C31"/>
    <w:rsid w:val="003B0F45"/>
    <w:rsid w:val="003B150E"/>
    <w:rsid w:val="003B20C6"/>
    <w:rsid w:val="003B279C"/>
    <w:rsid w:val="003B2FED"/>
    <w:rsid w:val="003B4144"/>
    <w:rsid w:val="003B4539"/>
    <w:rsid w:val="003B619D"/>
    <w:rsid w:val="003B6FD8"/>
    <w:rsid w:val="003B789E"/>
    <w:rsid w:val="003B7CF3"/>
    <w:rsid w:val="003C0A50"/>
    <w:rsid w:val="003C0BD4"/>
    <w:rsid w:val="003C122A"/>
    <w:rsid w:val="003C140E"/>
    <w:rsid w:val="003C15D0"/>
    <w:rsid w:val="003C1697"/>
    <w:rsid w:val="003C181C"/>
    <w:rsid w:val="003C1DF1"/>
    <w:rsid w:val="003C2AEA"/>
    <w:rsid w:val="003C36FB"/>
    <w:rsid w:val="003C3FBF"/>
    <w:rsid w:val="003C486C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606"/>
    <w:rsid w:val="003D1DED"/>
    <w:rsid w:val="003D21F9"/>
    <w:rsid w:val="003D25C1"/>
    <w:rsid w:val="003D2974"/>
    <w:rsid w:val="003D3A28"/>
    <w:rsid w:val="003D415D"/>
    <w:rsid w:val="003D460E"/>
    <w:rsid w:val="003D4BD0"/>
    <w:rsid w:val="003D4CAA"/>
    <w:rsid w:val="003D4DC0"/>
    <w:rsid w:val="003D5438"/>
    <w:rsid w:val="003D66F6"/>
    <w:rsid w:val="003D67B1"/>
    <w:rsid w:val="003D6987"/>
    <w:rsid w:val="003D789F"/>
    <w:rsid w:val="003D7FF7"/>
    <w:rsid w:val="003E058B"/>
    <w:rsid w:val="003E06F2"/>
    <w:rsid w:val="003E0C35"/>
    <w:rsid w:val="003E1617"/>
    <w:rsid w:val="003E27A0"/>
    <w:rsid w:val="003E2F24"/>
    <w:rsid w:val="003E314F"/>
    <w:rsid w:val="003E3AA7"/>
    <w:rsid w:val="003E43E7"/>
    <w:rsid w:val="003E50C2"/>
    <w:rsid w:val="003E5C6D"/>
    <w:rsid w:val="003E664F"/>
    <w:rsid w:val="003E67EB"/>
    <w:rsid w:val="003E6AB3"/>
    <w:rsid w:val="003E75A1"/>
    <w:rsid w:val="003E79C0"/>
    <w:rsid w:val="003E7DD4"/>
    <w:rsid w:val="003F11D1"/>
    <w:rsid w:val="003F16EB"/>
    <w:rsid w:val="003F262D"/>
    <w:rsid w:val="003F2644"/>
    <w:rsid w:val="003F26B9"/>
    <w:rsid w:val="003F2936"/>
    <w:rsid w:val="003F2DFF"/>
    <w:rsid w:val="003F32CF"/>
    <w:rsid w:val="003F377B"/>
    <w:rsid w:val="003F56F0"/>
    <w:rsid w:val="003F5A57"/>
    <w:rsid w:val="003F5C28"/>
    <w:rsid w:val="003F5F3C"/>
    <w:rsid w:val="003F79CF"/>
    <w:rsid w:val="00400444"/>
    <w:rsid w:val="00400AF3"/>
    <w:rsid w:val="00401043"/>
    <w:rsid w:val="0040134A"/>
    <w:rsid w:val="00402D63"/>
    <w:rsid w:val="00402E1F"/>
    <w:rsid w:val="00403463"/>
    <w:rsid w:val="00404272"/>
    <w:rsid w:val="00404348"/>
    <w:rsid w:val="004043C5"/>
    <w:rsid w:val="00405604"/>
    <w:rsid w:val="0040597B"/>
    <w:rsid w:val="004067D8"/>
    <w:rsid w:val="00410A55"/>
    <w:rsid w:val="00410C8A"/>
    <w:rsid w:val="004115D3"/>
    <w:rsid w:val="00411801"/>
    <w:rsid w:val="004119D1"/>
    <w:rsid w:val="00412528"/>
    <w:rsid w:val="00412F78"/>
    <w:rsid w:val="00413402"/>
    <w:rsid w:val="00413AB0"/>
    <w:rsid w:val="00413E0C"/>
    <w:rsid w:val="00414421"/>
    <w:rsid w:val="004145A8"/>
    <w:rsid w:val="0041490B"/>
    <w:rsid w:val="00415001"/>
    <w:rsid w:val="004153F1"/>
    <w:rsid w:val="0041684F"/>
    <w:rsid w:val="0041753C"/>
    <w:rsid w:val="0041774D"/>
    <w:rsid w:val="00417C08"/>
    <w:rsid w:val="00420746"/>
    <w:rsid w:val="0042249B"/>
    <w:rsid w:val="00422547"/>
    <w:rsid w:val="00422F91"/>
    <w:rsid w:val="00423852"/>
    <w:rsid w:val="00423FE9"/>
    <w:rsid w:val="004243B0"/>
    <w:rsid w:val="004243F7"/>
    <w:rsid w:val="00424726"/>
    <w:rsid w:val="00424FD0"/>
    <w:rsid w:val="00425668"/>
    <w:rsid w:val="0042586B"/>
    <w:rsid w:val="00425C58"/>
    <w:rsid w:val="00425D1F"/>
    <w:rsid w:val="004272DB"/>
    <w:rsid w:val="004274AF"/>
    <w:rsid w:val="00427731"/>
    <w:rsid w:val="004277BC"/>
    <w:rsid w:val="00430279"/>
    <w:rsid w:val="0043048A"/>
    <w:rsid w:val="004309E1"/>
    <w:rsid w:val="00431197"/>
    <w:rsid w:val="004313E3"/>
    <w:rsid w:val="0043165B"/>
    <w:rsid w:val="004318F3"/>
    <w:rsid w:val="00434026"/>
    <w:rsid w:val="0043429F"/>
    <w:rsid w:val="00435019"/>
    <w:rsid w:val="0043522A"/>
    <w:rsid w:val="004356AF"/>
    <w:rsid w:val="00435BE3"/>
    <w:rsid w:val="00437F9F"/>
    <w:rsid w:val="00440B2D"/>
    <w:rsid w:val="00440C6F"/>
    <w:rsid w:val="00441D5A"/>
    <w:rsid w:val="00442418"/>
    <w:rsid w:val="00445CE6"/>
    <w:rsid w:val="0044615D"/>
    <w:rsid w:val="00446995"/>
    <w:rsid w:val="0044732A"/>
    <w:rsid w:val="004476EB"/>
    <w:rsid w:val="00447C7A"/>
    <w:rsid w:val="00447E7D"/>
    <w:rsid w:val="004506F5"/>
    <w:rsid w:val="004508EA"/>
    <w:rsid w:val="00450A67"/>
    <w:rsid w:val="004515ED"/>
    <w:rsid w:val="004525D9"/>
    <w:rsid w:val="0045366D"/>
    <w:rsid w:val="00454059"/>
    <w:rsid w:val="0045452C"/>
    <w:rsid w:val="0045455E"/>
    <w:rsid w:val="00454A75"/>
    <w:rsid w:val="00456461"/>
    <w:rsid w:val="004605DD"/>
    <w:rsid w:val="0046089F"/>
    <w:rsid w:val="0046149C"/>
    <w:rsid w:val="00462546"/>
    <w:rsid w:val="00462575"/>
    <w:rsid w:val="00462582"/>
    <w:rsid w:val="004634DC"/>
    <w:rsid w:val="004639F6"/>
    <w:rsid w:val="00463FA5"/>
    <w:rsid w:val="0046519C"/>
    <w:rsid w:val="00465737"/>
    <w:rsid w:val="00465B5D"/>
    <w:rsid w:val="00466057"/>
    <w:rsid w:val="004662B5"/>
    <w:rsid w:val="004665E5"/>
    <w:rsid w:val="00466DE8"/>
    <w:rsid w:val="004678D9"/>
    <w:rsid w:val="0047000F"/>
    <w:rsid w:val="004705C5"/>
    <w:rsid w:val="00470A7E"/>
    <w:rsid w:val="00470E03"/>
    <w:rsid w:val="00471684"/>
    <w:rsid w:val="00471693"/>
    <w:rsid w:val="00472675"/>
    <w:rsid w:val="00473787"/>
    <w:rsid w:val="00473FF0"/>
    <w:rsid w:val="00474414"/>
    <w:rsid w:val="00474F36"/>
    <w:rsid w:val="00475610"/>
    <w:rsid w:val="004756E7"/>
    <w:rsid w:val="00475C4F"/>
    <w:rsid w:val="004765A8"/>
    <w:rsid w:val="0047799F"/>
    <w:rsid w:val="00477C48"/>
    <w:rsid w:val="00477D99"/>
    <w:rsid w:val="00477EE8"/>
    <w:rsid w:val="004801C6"/>
    <w:rsid w:val="0048026B"/>
    <w:rsid w:val="0048098E"/>
    <w:rsid w:val="00480A73"/>
    <w:rsid w:val="00480BF5"/>
    <w:rsid w:val="00481199"/>
    <w:rsid w:val="00481220"/>
    <w:rsid w:val="00482030"/>
    <w:rsid w:val="00482974"/>
    <w:rsid w:val="00483110"/>
    <w:rsid w:val="00483254"/>
    <w:rsid w:val="00483ACE"/>
    <w:rsid w:val="00483CF0"/>
    <w:rsid w:val="00484802"/>
    <w:rsid w:val="004851B3"/>
    <w:rsid w:val="0048606F"/>
    <w:rsid w:val="00486242"/>
    <w:rsid w:val="004862D5"/>
    <w:rsid w:val="00486455"/>
    <w:rsid w:val="00487028"/>
    <w:rsid w:val="0049129B"/>
    <w:rsid w:val="00491E73"/>
    <w:rsid w:val="00492537"/>
    <w:rsid w:val="00492851"/>
    <w:rsid w:val="00492BED"/>
    <w:rsid w:val="00493E5D"/>
    <w:rsid w:val="00494A3B"/>
    <w:rsid w:val="00495874"/>
    <w:rsid w:val="00495D7E"/>
    <w:rsid w:val="0049687E"/>
    <w:rsid w:val="00496A6D"/>
    <w:rsid w:val="00496EC3"/>
    <w:rsid w:val="00497265"/>
    <w:rsid w:val="00497578"/>
    <w:rsid w:val="00497692"/>
    <w:rsid w:val="004A0D03"/>
    <w:rsid w:val="004A0F99"/>
    <w:rsid w:val="004A15B0"/>
    <w:rsid w:val="004A1C1D"/>
    <w:rsid w:val="004A22DB"/>
    <w:rsid w:val="004A33D4"/>
    <w:rsid w:val="004A3605"/>
    <w:rsid w:val="004A39D1"/>
    <w:rsid w:val="004A434B"/>
    <w:rsid w:val="004A479F"/>
    <w:rsid w:val="004A4CE0"/>
    <w:rsid w:val="004A4E98"/>
    <w:rsid w:val="004A57E9"/>
    <w:rsid w:val="004A5B2F"/>
    <w:rsid w:val="004A5ED0"/>
    <w:rsid w:val="004A6060"/>
    <w:rsid w:val="004A61A6"/>
    <w:rsid w:val="004A65E7"/>
    <w:rsid w:val="004A6EC2"/>
    <w:rsid w:val="004B04E6"/>
    <w:rsid w:val="004B0BD5"/>
    <w:rsid w:val="004B0E6C"/>
    <w:rsid w:val="004B1289"/>
    <w:rsid w:val="004B175E"/>
    <w:rsid w:val="004B1FC0"/>
    <w:rsid w:val="004B47C5"/>
    <w:rsid w:val="004B5A14"/>
    <w:rsid w:val="004B5D00"/>
    <w:rsid w:val="004B6163"/>
    <w:rsid w:val="004B64C5"/>
    <w:rsid w:val="004B73DF"/>
    <w:rsid w:val="004B7655"/>
    <w:rsid w:val="004B76DC"/>
    <w:rsid w:val="004B7732"/>
    <w:rsid w:val="004B7B73"/>
    <w:rsid w:val="004B7FC6"/>
    <w:rsid w:val="004C00FE"/>
    <w:rsid w:val="004C0BE2"/>
    <w:rsid w:val="004C1E6F"/>
    <w:rsid w:val="004C2B12"/>
    <w:rsid w:val="004C3325"/>
    <w:rsid w:val="004C430D"/>
    <w:rsid w:val="004C4658"/>
    <w:rsid w:val="004C4E34"/>
    <w:rsid w:val="004C51AB"/>
    <w:rsid w:val="004C52F4"/>
    <w:rsid w:val="004C5767"/>
    <w:rsid w:val="004C57A3"/>
    <w:rsid w:val="004C59B9"/>
    <w:rsid w:val="004C5B83"/>
    <w:rsid w:val="004C6127"/>
    <w:rsid w:val="004C786C"/>
    <w:rsid w:val="004D0D5F"/>
    <w:rsid w:val="004D1300"/>
    <w:rsid w:val="004D20AF"/>
    <w:rsid w:val="004D33DC"/>
    <w:rsid w:val="004D34D2"/>
    <w:rsid w:val="004D3E12"/>
    <w:rsid w:val="004D4704"/>
    <w:rsid w:val="004D4798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2620"/>
    <w:rsid w:val="004E39E6"/>
    <w:rsid w:val="004E5919"/>
    <w:rsid w:val="004E5C38"/>
    <w:rsid w:val="004E6709"/>
    <w:rsid w:val="004E6A73"/>
    <w:rsid w:val="004E6B41"/>
    <w:rsid w:val="004E6BDC"/>
    <w:rsid w:val="004E6C4B"/>
    <w:rsid w:val="004F04DB"/>
    <w:rsid w:val="004F0867"/>
    <w:rsid w:val="004F1482"/>
    <w:rsid w:val="004F200F"/>
    <w:rsid w:val="004F2104"/>
    <w:rsid w:val="004F2C3F"/>
    <w:rsid w:val="004F4421"/>
    <w:rsid w:val="004F5019"/>
    <w:rsid w:val="004F53CA"/>
    <w:rsid w:val="004F56A6"/>
    <w:rsid w:val="004F5863"/>
    <w:rsid w:val="004F5B65"/>
    <w:rsid w:val="004F611D"/>
    <w:rsid w:val="004F6366"/>
    <w:rsid w:val="004F6ACE"/>
    <w:rsid w:val="004F6AF9"/>
    <w:rsid w:val="004F7C18"/>
    <w:rsid w:val="004F7E56"/>
    <w:rsid w:val="005011BA"/>
    <w:rsid w:val="005012AB"/>
    <w:rsid w:val="005018A2"/>
    <w:rsid w:val="005021F5"/>
    <w:rsid w:val="00502DCA"/>
    <w:rsid w:val="0050306A"/>
    <w:rsid w:val="005041F1"/>
    <w:rsid w:val="00504467"/>
    <w:rsid w:val="00504FD3"/>
    <w:rsid w:val="00505200"/>
    <w:rsid w:val="00506371"/>
    <w:rsid w:val="00506759"/>
    <w:rsid w:val="00507983"/>
    <w:rsid w:val="00510677"/>
    <w:rsid w:val="0051094F"/>
    <w:rsid w:val="00510E28"/>
    <w:rsid w:val="005113FE"/>
    <w:rsid w:val="0051188A"/>
    <w:rsid w:val="00513168"/>
    <w:rsid w:val="00513A5A"/>
    <w:rsid w:val="00513B0B"/>
    <w:rsid w:val="00513DB5"/>
    <w:rsid w:val="005143C4"/>
    <w:rsid w:val="00514858"/>
    <w:rsid w:val="00514A20"/>
    <w:rsid w:val="005158E0"/>
    <w:rsid w:val="005164A1"/>
    <w:rsid w:val="00516FF2"/>
    <w:rsid w:val="005171C9"/>
    <w:rsid w:val="00520D88"/>
    <w:rsid w:val="00522769"/>
    <w:rsid w:val="00522E84"/>
    <w:rsid w:val="00523979"/>
    <w:rsid w:val="00523AB5"/>
    <w:rsid w:val="00523ABA"/>
    <w:rsid w:val="00523B0B"/>
    <w:rsid w:val="00523E4E"/>
    <w:rsid w:val="005240AD"/>
    <w:rsid w:val="0052477E"/>
    <w:rsid w:val="00525205"/>
    <w:rsid w:val="0052539A"/>
    <w:rsid w:val="005260D4"/>
    <w:rsid w:val="00526969"/>
    <w:rsid w:val="00526ABD"/>
    <w:rsid w:val="00526E08"/>
    <w:rsid w:val="0052717F"/>
    <w:rsid w:val="0052734C"/>
    <w:rsid w:val="00527838"/>
    <w:rsid w:val="00530472"/>
    <w:rsid w:val="0053100B"/>
    <w:rsid w:val="00531385"/>
    <w:rsid w:val="00532D9B"/>
    <w:rsid w:val="0053323E"/>
    <w:rsid w:val="005342B7"/>
    <w:rsid w:val="005344E4"/>
    <w:rsid w:val="00534602"/>
    <w:rsid w:val="00535DA5"/>
    <w:rsid w:val="00535EF2"/>
    <w:rsid w:val="005367B2"/>
    <w:rsid w:val="0053737D"/>
    <w:rsid w:val="00537641"/>
    <w:rsid w:val="00537B2D"/>
    <w:rsid w:val="005402B6"/>
    <w:rsid w:val="0054096F"/>
    <w:rsid w:val="00540CE2"/>
    <w:rsid w:val="005410ED"/>
    <w:rsid w:val="005416E7"/>
    <w:rsid w:val="00541B24"/>
    <w:rsid w:val="00541B56"/>
    <w:rsid w:val="005423F1"/>
    <w:rsid w:val="00542936"/>
    <w:rsid w:val="00542D36"/>
    <w:rsid w:val="00542E7B"/>
    <w:rsid w:val="005434C6"/>
    <w:rsid w:val="00543786"/>
    <w:rsid w:val="005445AE"/>
    <w:rsid w:val="00544BDE"/>
    <w:rsid w:val="00545FCF"/>
    <w:rsid w:val="00546693"/>
    <w:rsid w:val="0054722C"/>
    <w:rsid w:val="00547340"/>
    <w:rsid w:val="00547445"/>
    <w:rsid w:val="00547E84"/>
    <w:rsid w:val="0055026D"/>
    <w:rsid w:val="005509D3"/>
    <w:rsid w:val="00550A94"/>
    <w:rsid w:val="00550D6A"/>
    <w:rsid w:val="00551522"/>
    <w:rsid w:val="00551B02"/>
    <w:rsid w:val="005523EB"/>
    <w:rsid w:val="00552913"/>
    <w:rsid w:val="005533AB"/>
    <w:rsid w:val="0055430D"/>
    <w:rsid w:val="00555817"/>
    <w:rsid w:val="00555FD9"/>
    <w:rsid w:val="00556059"/>
    <w:rsid w:val="00556287"/>
    <w:rsid w:val="00556872"/>
    <w:rsid w:val="00557309"/>
    <w:rsid w:val="00557376"/>
    <w:rsid w:val="005603FB"/>
    <w:rsid w:val="005608CB"/>
    <w:rsid w:val="00560CF8"/>
    <w:rsid w:val="00561122"/>
    <w:rsid w:val="00561C19"/>
    <w:rsid w:val="00562178"/>
    <w:rsid w:val="00562398"/>
    <w:rsid w:val="005640DB"/>
    <w:rsid w:val="005642D9"/>
    <w:rsid w:val="00564400"/>
    <w:rsid w:val="00564C86"/>
    <w:rsid w:val="00565537"/>
    <w:rsid w:val="00565F3C"/>
    <w:rsid w:val="0056636A"/>
    <w:rsid w:val="00566669"/>
    <w:rsid w:val="0056677C"/>
    <w:rsid w:val="00566ADD"/>
    <w:rsid w:val="00566EBA"/>
    <w:rsid w:val="00567872"/>
    <w:rsid w:val="00570AE4"/>
    <w:rsid w:val="00570EF9"/>
    <w:rsid w:val="00571000"/>
    <w:rsid w:val="005713C1"/>
    <w:rsid w:val="00573A34"/>
    <w:rsid w:val="00573A3D"/>
    <w:rsid w:val="00573EA0"/>
    <w:rsid w:val="005744E4"/>
    <w:rsid w:val="00574748"/>
    <w:rsid w:val="00574C05"/>
    <w:rsid w:val="00574E26"/>
    <w:rsid w:val="005750E2"/>
    <w:rsid w:val="0057549D"/>
    <w:rsid w:val="00575F2F"/>
    <w:rsid w:val="00575F67"/>
    <w:rsid w:val="005764D2"/>
    <w:rsid w:val="00576FB4"/>
    <w:rsid w:val="00577758"/>
    <w:rsid w:val="00577857"/>
    <w:rsid w:val="00577A92"/>
    <w:rsid w:val="00577DC8"/>
    <w:rsid w:val="0058238E"/>
    <w:rsid w:val="005827D0"/>
    <w:rsid w:val="00582828"/>
    <w:rsid w:val="0058369B"/>
    <w:rsid w:val="005836EC"/>
    <w:rsid w:val="0058442B"/>
    <w:rsid w:val="00585533"/>
    <w:rsid w:val="00585F44"/>
    <w:rsid w:val="00586554"/>
    <w:rsid w:val="0058658B"/>
    <w:rsid w:val="00586D15"/>
    <w:rsid w:val="00586FB0"/>
    <w:rsid w:val="00586FF8"/>
    <w:rsid w:val="00587C0F"/>
    <w:rsid w:val="00587E79"/>
    <w:rsid w:val="00590261"/>
    <w:rsid w:val="005909ED"/>
    <w:rsid w:val="00590BE5"/>
    <w:rsid w:val="0059161E"/>
    <w:rsid w:val="00591746"/>
    <w:rsid w:val="00591E5F"/>
    <w:rsid w:val="00592CD3"/>
    <w:rsid w:val="00593F25"/>
    <w:rsid w:val="0059480A"/>
    <w:rsid w:val="00594E9D"/>
    <w:rsid w:val="005953A1"/>
    <w:rsid w:val="00595E01"/>
    <w:rsid w:val="005962C4"/>
    <w:rsid w:val="00596635"/>
    <w:rsid w:val="00596819"/>
    <w:rsid w:val="005968B6"/>
    <w:rsid w:val="00596C60"/>
    <w:rsid w:val="00596CDB"/>
    <w:rsid w:val="00597048"/>
    <w:rsid w:val="005976BB"/>
    <w:rsid w:val="005977E5"/>
    <w:rsid w:val="005A0156"/>
    <w:rsid w:val="005A12F8"/>
    <w:rsid w:val="005A1618"/>
    <w:rsid w:val="005A1E7F"/>
    <w:rsid w:val="005A1F64"/>
    <w:rsid w:val="005A213E"/>
    <w:rsid w:val="005A2AFC"/>
    <w:rsid w:val="005A3253"/>
    <w:rsid w:val="005A3AA6"/>
    <w:rsid w:val="005A4E68"/>
    <w:rsid w:val="005A4FAD"/>
    <w:rsid w:val="005A52F7"/>
    <w:rsid w:val="005A544E"/>
    <w:rsid w:val="005A5DA1"/>
    <w:rsid w:val="005A662B"/>
    <w:rsid w:val="005A72FE"/>
    <w:rsid w:val="005A7B0D"/>
    <w:rsid w:val="005B0A7D"/>
    <w:rsid w:val="005B2262"/>
    <w:rsid w:val="005B27F0"/>
    <w:rsid w:val="005B3094"/>
    <w:rsid w:val="005B3A52"/>
    <w:rsid w:val="005B41AE"/>
    <w:rsid w:val="005B43A4"/>
    <w:rsid w:val="005B4DFD"/>
    <w:rsid w:val="005B5952"/>
    <w:rsid w:val="005B5BFD"/>
    <w:rsid w:val="005B623B"/>
    <w:rsid w:val="005B6A9B"/>
    <w:rsid w:val="005B6CE5"/>
    <w:rsid w:val="005B6D6F"/>
    <w:rsid w:val="005B730F"/>
    <w:rsid w:val="005B7826"/>
    <w:rsid w:val="005B7E10"/>
    <w:rsid w:val="005C0EB3"/>
    <w:rsid w:val="005C15A8"/>
    <w:rsid w:val="005C29B7"/>
    <w:rsid w:val="005C3826"/>
    <w:rsid w:val="005C39D8"/>
    <w:rsid w:val="005C3D1C"/>
    <w:rsid w:val="005C3EEA"/>
    <w:rsid w:val="005C4EDA"/>
    <w:rsid w:val="005C62BF"/>
    <w:rsid w:val="005C63DE"/>
    <w:rsid w:val="005C67D7"/>
    <w:rsid w:val="005C69AC"/>
    <w:rsid w:val="005C74D2"/>
    <w:rsid w:val="005C7EC0"/>
    <w:rsid w:val="005D01CB"/>
    <w:rsid w:val="005D1C4B"/>
    <w:rsid w:val="005D2823"/>
    <w:rsid w:val="005D2BC6"/>
    <w:rsid w:val="005D2EE9"/>
    <w:rsid w:val="005D35DE"/>
    <w:rsid w:val="005D36E1"/>
    <w:rsid w:val="005D37F8"/>
    <w:rsid w:val="005D43FD"/>
    <w:rsid w:val="005D4446"/>
    <w:rsid w:val="005D4779"/>
    <w:rsid w:val="005D518E"/>
    <w:rsid w:val="005D5C1C"/>
    <w:rsid w:val="005D65D3"/>
    <w:rsid w:val="005D6C0E"/>
    <w:rsid w:val="005D6CE7"/>
    <w:rsid w:val="005D6D34"/>
    <w:rsid w:val="005D7E37"/>
    <w:rsid w:val="005E189D"/>
    <w:rsid w:val="005E2A06"/>
    <w:rsid w:val="005E2F70"/>
    <w:rsid w:val="005E3216"/>
    <w:rsid w:val="005E5C5D"/>
    <w:rsid w:val="005E609F"/>
    <w:rsid w:val="005E6539"/>
    <w:rsid w:val="005E70EE"/>
    <w:rsid w:val="005F0728"/>
    <w:rsid w:val="005F0869"/>
    <w:rsid w:val="005F0F5A"/>
    <w:rsid w:val="005F1D14"/>
    <w:rsid w:val="005F1D26"/>
    <w:rsid w:val="005F227D"/>
    <w:rsid w:val="005F2C88"/>
    <w:rsid w:val="005F2D7A"/>
    <w:rsid w:val="005F3496"/>
    <w:rsid w:val="005F4139"/>
    <w:rsid w:val="005F4538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0A83"/>
    <w:rsid w:val="00601273"/>
    <w:rsid w:val="00601CC9"/>
    <w:rsid w:val="00602460"/>
    <w:rsid w:val="006035B5"/>
    <w:rsid w:val="00603B57"/>
    <w:rsid w:val="006040A1"/>
    <w:rsid w:val="00604738"/>
    <w:rsid w:val="006047A9"/>
    <w:rsid w:val="00604996"/>
    <w:rsid w:val="00605253"/>
    <w:rsid w:val="00605E5D"/>
    <w:rsid w:val="006063B8"/>
    <w:rsid w:val="006068E7"/>
    <w:rsid w:val="00606FC0"/>
    <w:rsid w:val="0061097E"/>
    <w:rsid w:val="00610DF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C7"/>
    <w:rsid w:val="00620BFC"/>
    <w:rsid w:val="00621163"/>
    <w:rsid w:val="00621ACD"/>
    <w:rsid w:val="00621C67"/>
    <w:rsid w:val="00621F17"/>
    <w:rsid w:val="00622238"/>
    <w:rsid w:val="006224D4"/>
    <w:rsid w:val="00622B97"/>
    <w:rsid w:val="00625258"/>
    <w:rsid w:val="0062586D"/>
    <w:rsid w:val="006259E2"/>
    <w:rsid w:val="00625ADE"/>
    <w:rsid w:val="00625C63"/>
    <w:rsid w:val="00626118"/>
    <w:rsid w:val="0062643F"/>
    <w:rsid w:val="006266ED"/>
    <w:rsid w:val="00626CC0"/>
    <w:rsid w:val="00626CED"/>
    <w:rsid w:val="00626D22"/>
    <w:rsid w:val="00627449"/>
    <w:rsid w:val="006275E6"/>
    <w:rsid w:val="006303C2"/>
    <w:rsid w:val="006304C7"/>
    <w:rsid w:val="0063116A"/>
    <w:rsid w:val="00631681"/>
    <w:rsid w:val="006316FC"/>
    <w:rsid w:val="00632561"/>
    <w:rsid w:val="0063305C"/>
    <w:rsid w:val="006356C6"/>
    <w:rsid w:val="00636424"/>
    <w:rsid w:val="00636445"/>
    <w:rsid w:val="006364B3"/>
    <w:rsid w:val="00636852"/>
    <w:rsid w:val="00636EB8"/>
    <w:rsid w:val="00636EEB"/>
    <w:rsid w:val="00641EBD"/>
    <w:rsid w:val="00642261"/>
    <w:rsid w:val="0064292A"/>
    <w:rsid w:val="006437C7"/>
    <w:rsid w:val="00643D82"/>
    <w:rsid w:val="006442C5"/>
    <w:rsid w:val="00644E84"/>
    <w:rsid w:val="006457C0"/>
    <w:rsid w:val="006457D1"/>
    <w:rsid w:val="00645F0C"/>
    <w:rsid w:val="0064627B"/>
    <w:rsid w:val="00646623"/>
    <w:rsid w:val="00646841"/>
    <w:rsid w:val="00647037"/>
    <w:rsid w:val="0065062E"/>
    <w:rsid w:val="006509B4"/>
    <w:rsid w:val="00650E60"/>
    <w:rsid w:val="00652628"/>
    <w:rsid w:val="00653566"/>
    <w:rsid w:val="00653CD4"/>
    <w:rsid w:val="00653FF7"/>
    <w:rsid w:val="00654132"/>
    <w:rsid w:val="0065429D"/>
    <w:rsid w:val="0065459E"/>
    <w:rsid w:val="00656752"/>
    <w:rsid w:val="00656D79"/>
    <w:rsid w:val="0065710D"/>
    <w:rsid w:val="006571FF"/>
    <w:rsid w:val="00657222"/>
    <w:rsid w:val="00657A82"/>
    <w:rsid w:val="0066005F"/>
    <w:rsid w:val="0066043C"/>
    <w:rsid w:val="0066076F"/>
    <w:rsid w:val="00660C7C"/>
    <w:rsid w:val="00660D86"/>
    <w:rsid w:val="006611C4"/>
    <w:rsid w:val="00661482"/>
    <w:rsid w:val="00661DA3"/>
    <w:rsid w:val="00662B5E"/>
    <w:rsid w:val="00662F05"/>
    <w:rsid w:val="0066352F"/>
    <w:rsid w:val="0066489B"/>
    <w:rsid w:val="006652BC"/>
    <w:rsid w:val="00666191"/>
    <w:rsid w:val="006674FC"/>
    <w:rsid w:val="006678B2"/>
    <w:rsid w:val="00667A99"/>
    <w:rsid w:val="00667F44"/>
    <w:rsid w:val="00667F76"/>
    <w:rsid w:val="00670B12"/>
    <w:rsid w:val="0067122D"/>
    <w:rsid w:val="006713CB"/>
    <w:rsid w:val="006715EA"/>
    <w:rsid w:val="00671FF2"/>
    <w:rsid w:val="00672C38"/>
    <w:rsid w:val="00672E11"/>
    <w:rsid w:val="006732B9"/>
    <w:rsid w:val="00673DFC"/>
    <w:rsid w:val="00675618"/>
    <w:rsid w:val="00675C02"/>
    <w:rsid w:val="00676687"/>
    <w:rsid w:val="00676816"/>
    <w:rsid w:val="00676996"/>
    <w:rsid w:val="00676BFF"/>
    <w:rsid w:val="00676CEF"/>
    <w:rsid w:val="00677817"/>
    <w:rsid w:val="00677CEB"/>
    <w:rsid w:val="006810D3"/>
    <w:rsid w:val="00681949"/>
    <w:rsid w:val="0068453E"/>
    <w:rsid w:val="00684B31"/>
    <w:rsid w:val="00685071"/>
    <w:rsid w:val="006854EF"/>
    <w:rsid w:val="00687390"/>
    <w:rsid w:val="006876FE"/>
    <w:rsid w:val="00687E94"/>
    <w:rsid w:val="00687EF2"/>
    <w:rsid w:val="006905E4"/>
    <w:rsid w:val="0069061F"/>
    <w:rsid w:val="006911D1"/>
    <w:rsid w:val="00691931"/>
    <w:rsid w:val="00692006"/>
    <w:rsid w:val="00693510"/>
    <w:rsid w:val="00693663"/>
    <w:rsid w:val="00693699"/>
    <w:rsid w:val="0069438A"/>
    <w:rsid w:val="00694562"/>
    <w:rsid w:val="0069502D"/>
    <w:rsid w:val="0069593C"/>
    <w:rsid w:val="00695A29"/>
    <w:rsid w:val="006974A4"/>
    <w:rsid w:val="006979B1"/>
    <w:rsid w:val="006A0567"/>
    <w:rsid w:val="006A06CE"/>
    <w:rsid w:val="006A0AC5"/>
    <w:rsid w:val="006A1AAC"/>
    <w:rsid w:val="006A1E47"/>
    <w:rsid w:val="006A2A27"/>
    <w:rsid w:val="006A3B25"/>
    <w:rsid w:val="006A59CE"/>
    <w:rsid w:val="006A5CCE"/>
    <w:rsid w:val="006A5F8D"/>
    <w:rsid w:val="006A6DC3"/>
    <w:rsid w:val="006A6F03"/>
    <w:rsid w:val="006A71A8"/>
    <w:rsid w:val="006A79D8"/>
    <w:rsid w:val="006B03C6"/>
    <w:rsid w:val="006B04FB"/>
    <w:rsid w:val="006B06DB"/>
    <w:rsid w:val="006B22AB"/>
    <w:rsid w:val="006B273B"/>
    <w:rsid w:val="006B2A94"/>
    <w:rsid w:val="006B5745"/>
    <w:rsid w:val="006B59FA"/>
    <w:rsid w:val="006B5D83"/>
    <w:rsid w:val="006B5E8C"/>
    <w:rsid w:val="006B63EE"/>
    <w:rsid w:val="006B6DB5"/>
    <w:rsid w:val="006B7472"/>
    <w:rsid w:val="006B7793"/>
    <w:rsid w:val="006B79B2"/>
    <w:rsid w:val="006B79E4"/>
    <w:rsid w:val="006C20BD"/>
    <w:rsid w:val="006C2385"/>
    <w:rsid w:val="006C2608"/>
    <w:rsid w:val="006C3B27"/>
    <w:rsid w:val="006C4385"/>
    <w:rsid w:val="006C4798"/>
    <w:rsid w:val="006C5AF8"/>
    <w:rsid w:val="006C69C1"/>
    <w:rsid w:val="006C6ED3"/>
    <w:rsid w:val="006C7A88"/>
    <w:rsid w:val="006C7C28"/>
    <w:rsid w:val="006D013F"/>
    <w:rsid w:val="006D03D8"/>
    <w:rsid w:val="006D0D31"/>
    <w:rsid w:val="006D0ED8"/>
    <w:rsid w:val="006D18E8"/>
    <w:rsid w:val="006D1B06"/>
    <w:rsid w:val="006D1C64"/>
    <w:rsid w:val="006D1DE0"/>
    <w:rsid w:val="006D2C25"/>
    <w:rsid w:val="006D34D2"/>
    <w:rsid w:val="006D4082"/>
    <w:rsid w:val="006D40DA"/>
    <w:rsid w:val="006D4E78"/>
    <w:rsid w:val="006D50CD"/>
    <w:rsid w:val="006D5281"/>
    <w:rsid w:val="006D5F35"/>
    <w:rsid w:val="006D6235"/>
    <w:rsid w:val="006D6632"/>
    <w:rsid w:val="006D767F"/>
    <w:rsid w:val="006E0585"/>
    <w:rsid w:val="006E060A"/>
    <w:rsid w:val="006E0A9A"/>
    <w:rsid w:val="006E0F0B"/>
    <w:rsid w:val="006E1058"/>
    <w:rsid w:val="006E241F"/>
    <w:rsid w:val="006E4369"/>
    <w:rsid w:val="006E4A4A"/>
    <w:rsid w:val="006E4FAA"/>
    <w:rsid w:val="006E5101"/>
    <w:rsid w:val="006E526C"/>
    <w:rsid w:val="006E5890"/>
    <w:rsid w:val="006E6763"/>
    <w:rsid w:val="006E6914"/>
    <w:rsid w:val="006E6D8C"/>
    <w:rsid w:val="006E76BB"/>
    <w:rsid w:val="006E77AD"/>
    <w:rsid w:val="006F032D"/>
    <w:rsid w:val="006F04CC"/>
    <w:rsid w:val="006F0DFB"/>
    <w:rsid w:val="006F19B3"/>
    <w:rsid w:val="006F22EF"/>
    <w:rsid w:val="006F3842"/>
    <w:rsid w:val="006F3C4E"/>
    <w:rsid w:val="006F4247"/>
    <w:rsid w:val="006F60DC"/>
    <w:rsid w:val="006F6DC7"/>
    <w:rsid w:val="006F6F9B"/>
    <w:rsid w:val="006F76D4"/>
    <w:rsid w:val="006F7D23"/>
    <w:rsid w:val="007004A9"/>
    <w:rsid w:val="0070099B"/>
    <w:rsid w:val="00701789"/>
    <w:rsid w:val="00702A2D"/>
    <w:rsid w:val="00702A4A"/>
    <w:rsid w:val="007032EC"/>
    <w:rsid w:val="0070394C"/>
    <w:rsid w:val="00703A9D"/>
    <w:rsid w:val="00703C09"/>
    <w:rsid w:val="00703F82"/>
    <w:rsid w:val="00704942"/>
    <w:rsid w:val="0070593F"/>
    <w:rsid w:val="00705D3D"/>
    <w:rsid w:val="00706D13"/>
    <w:rsid w:val="00706DDA"/>
    <w:rsid w:val="007074BE"/>
    <w:rsid w:val="00707B54"/>
    <w:rsid w:val="00707BAE"/>
    <w:rsid w:val="00707DB7"/>
    <w:rsid w:val="00707EA8"/>
    <w:rsid w:val="00707FB5"/>
    <w:rsid w:val="007101F7"/>
    <w:rsid w:val="007114CE"/>
    <w:rsid w:val="007117BB"/>
    <w:rsid w:val="00711A57"/>
    <w:rsid w:val="00711D93"/>
    <w:rsid w:val="00711D9E"/>
    <w:rsid w:val="00712355"/>
    <w:rsid w:val="00712786"/>
    <w:rsid w:val="00712CD8"/>
    <w:rsid w:val="00713312"/>
    <w:rsid w:val="0071387A"/>
    <w:rsid w:val="00714394"/>
    <w:rsid w:val="00714CE2"/>
    <w:rsid w:val="00715265"/>
    <w:rsid w:val="00715B4F"/>
    <w:rsid w:val="0071664E"/>
    <w:rsid w:val="007168A7"/>
    <w:rsid w:val="00717115"/>
    <w:rsid w:val="007174B7"/>
    <w:rsid w:val="00720A3B"/>
    <w:rsid w:val="00720CA1"/>
    <w:rsid w:val="00721766"/>
    <w:rsid w:val="00721E3B"/>
    <w:rsid w:val="0072217B"/>
    <w:rsid w:val="007226EE"/>
    <w:rsid w:val="00723177"/>
    <w:rsid w:val="007234FA"/>
    <w:rsid w:val="0072366A"/>
    <w:rsid w:val="007240AB"/>
    <w:rsid w:val="00724127"/>
    <w:rsid w:val="007249F2"/>
    <w:rsid w:val="00724CA2"/>
    <w:rsid w:val="00724F64"/>
    <w:rsid w:val="00725E85"/>
    <w:rsid w:val="00726728"/>
    <w:rsid w:val="0073000A"/>
    <w:rsid w:val="00730581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6D76"/>
    <w:rsid w:val="00737C05"/>
    <w:rsid w:val="00740449"/>
    <w:rsid w:val="00740C46"/>
    <w:rsid w:val="00740DD1"/>
    <w:rsid w:val="0074176D"/>
    <w:rsid w:val="00741C16"/>
    <w:rsid w:val="00741DF8"/>
    <w:rsid w:val="00741FAB"/>
    <w:rsid w:val="00742D85"/>
    <w:rsid w:val="0074307C"/>
    <w:rsid w:val="00743758"/>
    <w:rsid w:val="00743D9F"/>
    <w:rsid w:val="007450A6"/>
    <w:rsid w:val="00745457"/>
    <w:rsid w:val="00745AFF"/>
    <w:rsid w:val="00746F1A"/>
    <w:rsid w:val="00750385"/>
    <w:rsid w:val="0075045C"/>
    <w:rsid w:val="007509CC"/>
    <w:rsid w:val="00751113"/>
    <w:rsid w:val="00751421"/>
    <w:rsid w:val="00751551"/>
    <w:rsid w:val="00751618"/>
    <w:rsid w:val="00751759"/>
    <w:rsid w:val="00752B53"/>
    <w:rsid w:val="00752DD9"/>
    <w:rsid w:val="00752E6E"/>
    <w:rsid w:val="00753406"/>
    <w:rsid w:val="007538DB"/>
    <w:rsid w:val="00753D4B"/>
    <w:rsid w:val="00754D67"/>
    <w:rsid w:val="00755483"/>
    <w:rsid w:val="00755C18"/>
    <w:rsid w:val="00755C5E"/>
    <w:rsid w:val="00757A79"/>
    <w:rsid w:val="00760921"/>
    <w:rsid w:val="007609C4"/>
    <w:rsid w:val="00760B37"/>
    <w:rsid w:val="00760E53"/>
    <w:rsid w:val="00760E6A"/>
    <w:rsid w:val="00761061"/>
    <w:rsid w:val="007614D8"/>
    <w:rsid w:val="0076150D"/>
    <w:rsid w:val="00761E35"/>
    <w:rsid w:val="007632C5"/>
    <w:rsid w:val="007644E3"/>
    <w:rsid w:val="0076537D"/>
    <w:rsid w:val="007653EB"/>
    <w:rsid w:val="00765EC6"/>
    <w:rsid w:val="007663FC"/>
    <w:rsid w:val="00766F9A"/>
    <w:rsid w:val="00767158"/>
    <w:rsid w:val="00767174"/>
    <w:rsid w:val="0076731F"/>
    <w:rsid w:val="00767443"/>
    <w:rsid w:val="0076755B"/>
    <w:rsid w:val="007704F0"/>
    <w:rsid w:val="00770676"/>
    <w:rsid w:val="00770F6E"/>
    <w:rsid w:val="007712BE"/>
    <w:rsid w:val="0077142C"/>
    <w:rsid w:val="00771C59"/>
    <w:rsid w:val="0077217E"/>
    <w:rsid w:val="00772316"/>
    <w:rsid w:val="00772339"/>
    <w:rsid w:val="00772CF6"/>
    <w:rsid w:val="00773423"/>
    <w:rsid w:val="00773DAF"/>
    <w:rsid w:val="0077459B"/>
    <w:rsid w:val="00775154"/>
    <w:rsid w:val="00775BDA"/>
    <w:rsid w:val="00776B94"/>
    <w:rsid w:val="00776DA2"/>
    <w:rsid w:val="0077725A"/>
    <w:rsid w:val="00777685"/>
    <w:rsid w:val="00777883"/>
    <w:rsid w:val="00777AE5"/>
    <w:rsid w:val="00777D19"/>
    <w:rsid w:val="0078038A"/>
    <w:rsid w:val="00780BC0"/>
    <w:rsid w:val="00781A28"/>
    <w:rsid w:val="00781DCB"/>
    <w:rsid w:val="007824A7"/>
    <w:rsid w:val="0078253F"/>
    <w:rsid w:val="00783B29"/>
    <w:rsid w:val="0078496E"/>
    <w:rsid w:val="00785311"/>
    <w:rsid w:val="0078571F"/>
    <w:rsid w:val="00785794"/>
    <w:rsid w:val="007860C7"/>
    <w:rsid w:val="0078651C"/>
    <w:rsid w:val="00786D36"/>
    <w:rsid w:val="00790632"/>
    <w:rsid w:val="00791A11"/>
    <w:rsid w:val="00791D3A"/>
    <w:rsid w:val="00791F18"/>
    <w:rsid w:val="0079235C"/>
    <w:rsid w:val="007927C0"/>
    <w:rsid w:val="007934AE"/>
    <w:rsid w:val="007938AB"/>
    <w:rsid w:val="007952EC"/>
    <w:rsid w:val="00795846"/>
    <w:rsid w:val="007958A2"/>
    <w:rsid w:val="00795F3F"/>
    <w:rsid w:val="007962FF"/>
    <w:rsid w:val="0079791B"/>
    <w:rsid w:val="00797A84"/>
    <w:rsid w:val="007A0187"/>
    <w:rsid w:val="007A0E04"/>
    <w:rsid w:val="007A1A35"/>
    <w:rsid w:val="007A248E"/>
    <w:rsid w:val="007A24CC"/>
    <w:rsid w:val="007A2DA3"/>
    <w:rsid w:val="007A3244"/>
    <w:rsid w:val="007A360C"/>
    <w:rsid w:val="007A37B4"/>
    <w:rsid w:val="007A3CD6"/>
    <w:rsid w:val="007A419B"/>
    <w:rsid w:val="007A4372"/>
    <w:rsid w:val="007A547D"/>
    <w:rsid w:val="007A584E"/>
    <w:rsid w:val="007A592D"/>
    <w:rsid w:val="007A6363"/>
    <w:rsid w:val="007A6435"/>
    <w:rsid w:val="007A6E37"/>
    <w:rsid w:val="007A7A1E"/>
    <w:rsid w:val="007B0102"/>
    <w:rsid w:val="007B0787"/>
    <w:rsid w:val="007B180A"/>
    <w:rsid w:val="007B1C8C"/>
    <w:rsid w:val="007B1F0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0B"/>
    <w:rsid w:val="007B53DA"/>
    <w:rsid w:val="007B5CE6"/>
    <w:rsid w:val="007B6CE4"/>
    <w:rsid w:val="007B7943"/>
    <w:rsid w:val="007B7CA5"/>
    <w:rsid w:val="007C0AE0"/>
    <w:rsid w:val="007C1C36"/>
    <w:rsid w:val="007C4CB4"/>
    <w:rsid w:val="007C5ACF"/>
    <w:rsid w:val="007C636D"/>
    <w:rsid w:val="007C64E4"/>
    <w:rsid w:val="007C7912"/>
    <w:rsid w:val="007C7A1E"/>
    <w:rsid w:val="007D01E9"/>
    <w:rsid w:val="007D07EB"/>
    <w:rsid w:val="007D14F0"/>
    <w:rsid w:val="007D167E"/>
    <w:rsid w:val="007D194E"/>
    <w:rsid w:val="007D1A24"/>
    <w:rsid w:val="007D3A20"/>
    <w:rsid w:val="007D3B24"/>
    <w:rsid w:val="007D4048"/>
    <w:rsid w:val="007D435E"/>
    <w:rsid w:val="007D4C44"/>
    <w:rsid w:val="007D5153"/>
    <w:rsid w:val="007D5732"/>
    <w:rsid w:val="007D6003"/>
    <w:rsid w:val="007D6476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85D"/>
    <w:rsid w:val="007E2918"/>
    <w:rsid w:val="007E304D"/>
    <w:rsid w:val="007E565A"/>
    <w:rsid w:val="007E5879"/>
    <w:rsid w:val="007E5A30"/>
    <w:rsid w:val="007E7050"/>
    <w:rsid w:val="007E7BCC"/>
    <w:rsid w:val="007F0B74"/>
    <w:rsid w:val="007F106A"/>
    <w:rsid w:val="007F1608"/>
    <w:rsid w:val="007F21F8"/>
    <w:rsid w:val="007F2919"/>
    <w:rsid w:val="007F3813"/>
    <w:rsid w:val="007F3F6B"/>
    <w:rsid w:val="007F3FF1"/>
    <w:rsid w:val="007F4903"/>
    <w:rsid w:val="007F4BA3"/>
    <w:rsid w:val="007F52AF"/>
    <w:rsid w:val="007F5673"/>
    <w:rsid w:val="007F56E0"/>
    <w:rsid w:val="007F60F1"/>
    <w:rsid w:val="007F715F"/>
    <w:rsid w:val="007F7467"/>
    <w:rsid w:val="00800661"/>
    <w:rsid w:val="008006D2"/>
    <w:rsid w:val="00800EA8"/>
    <w:rsid w:val="00801764"/>
    <w:rsid w:val="008017C1"/>
    <w:rsid w:val="00801C57"/>
    <w:rsid w:val="00801D6A"/>
    <w:rsid w:val="008028D0"/>
    <w:rsid w:val="00802BB7"/>
    <w:rsid w:val="00803422"/>
    <w:rsid w:val="00803945"/>
    <w:rsid w:val="00803F61"/>
    <w:rsid w:val="0080484C"/>
    <w:rsid w:val="00804C96"/>
    <w:rsid w:val="00805615"/>
    <w:rsid w:val="0080599C"/>
    <w:rsid w:val="0080659F"/>
    <w:rsid w:val="00806BA4"/>
    <w:rsid w:val="00806EC2"/>
    <w:rsid w:val="008071D1"/>
    <w:rsid w:val="008072FA"/>
    <w:rsid w:val="0080796C"/>
    <w:rsid w:val="00807C2A"/>
    <w:rsid w:val="008106F8"/>
    <w:rsid w:val="008109B2"/>
    <w:rsid w:val="00810A22"/>
    <w:rsid w:val="00810ACE"/>
    <w:rsid w:val="0081153D"/>
    <w:rsid w:val="008115BE"/>
    <w:rsid w:val="00812303"/>
    <w:rsid w:val="0081398A"/>
    <w:rsid w:val="008140EC"/>
    <w:rsid w:val="00814E70"/>
    <w:rsid w:val="0081521B"/>
    <w:rsid w:val="00815253"/>
    <w:rsid w:val="0081530A"/>
    <w:rsid w:val="00815650"/>
    <w:rsid w:val="00815835"/>
    <w:rsid w:val="00815D09"/>
    <w:rsid w:val="00815FE3"/>
    <w:rsid w:val="008163EA"/>
    <w:rsid w:val="008165C3"/>
    <w:rsid w:val="00816AE0"/>
    <w:rsid w:val="00816FFD"/>
    <w:rsid w:val="0081719A"/>
    <w:rsid w:val="0081727B"/>
    <w:rsid w:val="00817370"/>
    <w:rsid w:val="008211DE"/>
    <w:rsid w:val="00822D4D"/>
    <w:rsid w:val="00823EC8"/>
    <w:rsid w:val="00824214"/>
    <w:rsid w:val="008246DB"/>
    <w:rsid w:val="00824999"/>
    <w:rsid w:val="00824ECD"/>
    <w:rsid w:val="0082562A"/>
    <w:rsid w:val="008271D9"/>
    <w:rsid w:val="0082774A"/>
    <w:rsid w:val="00830109"/>
    <w:rsid w:val="008307FC"/>
    <w:rsid w:val="00831348"/>
    <w:rsid w:val="008319C4"/>
    <w:rsid w:val="008320D4"/>
    <w:rsid w:val="008320D7"/>
    <w:rsid w:val="00832203"/>
    <w:rsid w:val="0083284A"/>
    <w:rsid w:val="00832BCC"/>
    <w:rsid w:val="00832DFE"/>
    <w:rsid w:val="00833167"/>
    <w:rsid w:val="00833C19"/>
    <w:rsid w:val="00834F6B"/>
    <w:rsid w:val="00835F3F"/>
    <w:rsid w:val="00836929"/>
    <w:rsid w:val="00836A46"/>
    <w:rsid w:val="00836D31"/>
    <w:rsid w:val="00837CC1"/>
    <w:rsid w:val="00840C08"/>
    <w:rsid w:val="008410D2"/>
    <w:rsid w:val="008413B4"/>
    <w:rsid w:val="00842C6F"/>
    <w:rsid w:val="00842E7D"/>
    <w:rsid w:val="00842F18"/>
    <w:rsid w:val="00843C35"/>
    <w:rsid w:val="00844E8F"/>
    <w:rsid w:val="00845137"/>
    <w:rsid w:val="008459DD"/>
    <w:rsid w:val="00845B14"/>
    <w:rsid w:val="00845ED0"/>
    <w:rsid w:val="00846279"/>
    <w:rsid w:val="00846BA2"/>
    <w:rsid w:val="00846FE0"/>
    <w:rsid w:val="008472CD"/>
    <w:rsid w:val="00847AA7"/>
    <w:rsid w:val="008504D0"/>
    <w:rsid w:val="00850B2E"/>
    <w:rsid w:val="0085167F"/>
    <w:rsid w:val="00851D09"/>
    <w:rsid w:val="00851D8C"/>
    <w:rsid w:val="00851E45"/>
    <w:rsid w:val="00854940"/>
    <w:rsid w:val="00855A9D"/>
    <w:rsid w:val="00856451"/>
    <w:rsid w:val="00856544"/>
    <w:rsid w:val="008570B4"/>
    <w:rsid w:val="008576B7"/>
    <w:rsid w:val="0085782C"/>
    <w:rsid w:val="00860136"/>
    <w:rsid w:val="0086150D"/>
    <w:rsid w:val="00861A68"/>
    <w:rsid w:val="00861E4C"/>
    <w:rsid w:val="00861E9B"/>
    <w:rsid w:val="00863268"/>
    <w:rsid w:val="00863FA5"/>
    <w:rsid w:val="008647B1"/>
    <w:rsid w:val="0086654A"/>
    <w:rsid w:val="008667F2"/>
    <w:rsid w:val="00866835"/>
    <w:rsid w:val="0086685C"/>
    <w:rsid w:val="00866FBB"/>
    <w:rsid w:val="0086786B"/>
    <w:rsid w:val="00867ACC"/>
    <w:rsid w:val="00867CCA"/>
    <w:rsid w:val="008704AD"/>
    <w:rsid w:val="00870E7D"/>
    <w:rsid w:val="008712D4"/>
    <w:rsid w:val="0087292F"/>
    <w:rsid w:val="00873406"/>
    <w:rsid w:val="0087363D"/>
    <w:rsid w:val="008738DF"/>
    <w:rsid w:val="008741E3"/>
    <w:rsid w:val="00874414"/>
    <w:rsid w:val="00874750"/>
    <w:rsid w:val="00874BE7"/>
    <w:rsid w:val="0087513D"/>
    <w:rsid w:val="00875214"/>
    <w:rsid w:val="00875973"/>
    <w:rsid w:val="008764D5"/>
    <w:rsid w:val="00877AA7"/>
    <w:rsid w:val="00877AC5"/>
    <w:rsid w:val="0088062E"/>
    <w:rsid w:val="00880DCB"/>
    <w:rsid w:val="008811E0"/>
    <w:rsid w:val="0088186A"/>
    <w:rsid w:val="00881968"/>
    <w:rsid w:val="00881BB7"/>
    <w:rsid w:val="00881CC4"/>
    <w:rsid w:val="00881CDF"/>
    <w:rsid w:val="00881FF5"/>
    <w:rsid w:val="00882C70"/>
    <w:rsid w:val="00884D8E"/>
    <w:rsid w:val="008863B3"/>
    <w:rsid w:val="008872E8"/>
    <w:rsid w:val="00887977"/>
    <w:rsid w:val="00887FFD"/>
    <w:rsid w:val="00890293"/>
    <w:rsid w:val="00890829"/>
    <w:rsid w:val="0089137D"/>
    <w:rsid w:val="00891654"/>
    <w:rsid w:val="00891761"/>
    <w:rsid w:val="00891769"/>
    <w:rsid w:val="00891B31"/>
    <w:rsid w:val="0089280B"/>
    <w:rsid w:val="00892ECC"/>
    <w:rsid w:val="0089356D"/>
    <w:rsid w:val="0089365D"/>
    <w:rsid w:val="00893CCC"/>
    <w:rsid w:val="00893D4A"/>
    <w:rsid w:val="00895334"/>
    <w:rsid w:val="0089564E"/>
    <w:rsid w:val="00895676"/>
    <w:rsid w:val="00895F01"/>
    <w:rsid w:val="00896781"/>
    <w:rsid w:val="008967AA"/>
    <w:rsid w:val="008968DF"/>
    <w:rsid w:val="00896BA9"/>
    <w:rsid w:val="00896C53"/>
    <w:rsid w:val="00896D67"/>
    <w:rsid w:val="00897E0E"/>
    <w:rsid w:val="00897F51"/>
    <w:rsid w:val="008A0404"/>
    <w:rsid w:val="008A0E43"/>
    <w:rsid w:val="008A212A"/>
    <w:rsid w:val="008A31DC"/>
    <w:rsid w:val="008A3575"/>
    <w:rsid w:val="008A4214"/>
    <w:rsid w:val="008A4BEC"/>
    <w:rsid w:val="008A4C57"/>
    <w:rsid w:val="008A4E32"/>
    <w:rsid w:val="008A52BF"/>
    <w:rsid w:val="008A59F8"/>
    <w:rsid w:val="008A5C47"/>
    <w:rsid w:val="008A5E6E"/>
    <w:rsid w:val="008A68B0"/>
    <w:rsid w:val="008A6DB6"/>
    <w:rsid w:val="008B0C15"/>
    <w:rsid w:val="008B0E44"/>
    <w:rsid w:val="008B1761"/>
    <w:rsid w:val="008B1DED"/>
    <w:rsid w:val="008B2591"/>
    <w:rsid w:val="008B25F3"/>
    <w:rsid w:val="008B2895"/>
    <w:rsid w:val="008B3370"/>
    <w:rsid w:val="008B389E"/>
    <w:rsid w:val="008B3D02"/>
    <w:rsid w:val="008B3EF7"/>
    <w:rsid w:val="008B4635"/>
    <w:rsid w:val="008B49FC"/>
    <w:rsid w:val="008B4E3F"/>
    <w:rsid w:val="008B5508"/>
    <w:rsid w:val="008B6F76"/>
    <w:rsid w:val="008B7581"/>
    <w:rsid w:val="008C0CC6"/>
    <w:rsid w:val="008C0F7E"/>
    <w:rsid w:val="008C1C1E"/>
    <w:rsid w:val="008C1E89"/>
    <w:rsid w:val="008C1FE9"/>
    <w:rsid w:val="008C2651"/>
    <w:rsid w:val="008C2A91"/>
    <w:rsid w:val="008C3A2D"/>
    <w:rsid w:val="008C3D4B"/>
    <w:rsid w:val="008C4231"/>
    <w:rsid w:val="008C53D7"/>
    <w:rsid w:val="008C54C1"/>
    <w:rsid w:val="008C62A3"/>
    <w:rsid w:val="008C673E"/>
    <w:rsid w:val="008C75A9"/>
    <w:rsid w:val="008C7C3B"/>
    <w:rsid w:val="008C7C91"/>
    <w:rsid w:val="008D013F"/>
    <w:rsid w:val="008D0EBE"/>
    <w:rsid w:val="008D1027"/>
    <w:rsid w:val="008D12E9"/>
    <w:rsid w:val="008D1D81"/>
    <w:rsid w:val="008D4019"/>
    <w:rsid w:val="008D4B3A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6FC2"/>
    <w:rsid w:val="008D788D"/>
    <w:rsid w:val="008E00A3"/>
    <w:rsid w:val="008E08DE"/>
    <w:rsid w:val="008E0C2D"/>
    <w:rsid w:val="008E1E65"/>
    <w:rsid w:val="008E1F01"/>
    <w:rsid w:val="008E2417"/>
    <w:rsid w:val="008E250A"/>
    <w:rsid w:val="008E2DA8"/>
    <w:rsid w:val="008E2DF9"/>
    <w:rsid w:val="008E2E7A"/>
    <w:rsid w:val="008E3337"/>
    <w:rsid w:val="008E33D0"/>
    <w:rsid w:val="008E3664"/>
    <w:rsid w:val="008E45C8"/>
    <w:rsid w:val="008E4C0F"/>
    <w:rsid w:val="008E54A2"/>
    <w:rsid w:val="008E5BC8"/>
    <w:rsid w:val="008E5CD8"/>
    <w:rsid w:val="008E5EC9"/>
    <w:rsid w:val="008E62B1"/>
    <w:rsid w:val="008E6717"/>
    <w:rsid w:val="008E6D1A"/>
    <w:rsid w:val="008E756D"/>
    <w:rsid w:val="008E77DE"/>
    <w:rsid w:val="008F02DF"/>
    <w:rsid w:val="008F03CB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DB6"/>
    <w:rsid w:val="0090114E"/>
    <w:rsid w:val="00902A82"/>
    <w:rsid w:val="00902AB1"/>
    <w:rsid w:val="00903F33"/>
    <w:rsid w:val="009044FA"/>
    <w:rsid w:val="00905993"/>
    <w:rsid w:val="0090609C"/>
    <w:rsid w:val="00906440"/>
    <w:rsid w:val="009066DC"/>
    <w:rsid w:val="009068DA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97"/>
    <w:rsid w:val="00912BC6"/>
    <w:rsid w:val="00913382"/>
    <w:rsid w:val="009140E1"/>
    <w:rsid w:val="00914545"/>
    <w:rsid w:val="00914C6D"/>
    <w:rsid w:val="00914D85"/>
    <w:rsid w:val="00915410"/>
    <w:rsid w:val="00915507"/>
    <w:rsid w:val="0091649F"/>
    <w:rsid w:val="00916F20"/>
    <w:rsid w:val="00917058"/>
    <w:rsid w:val="009172A0"/>
    <w:rsid w:val="00917547"/>
    <w:rsid w:val="009177C8"/>
    <w:rsid w:val="00917AB0"/>
    <w:rsid w:val="0092002A"/>
    <w:rsid w:val="00920988"/>
    <w:rsid w:val="00920B63"/>
    <w:rsid w:val="00921B96"/>
    <w:rsid w:val="009220F2"/>
    <w:rsid w:val="00922A31"/>
    <w:rsid w:val="00922ABD"/>
    <w:rsid w:val="00922B71"/>
    <w:rsid w:val="00922B8E"/>
    <w:rsid w:val="00924DB5"/>
    <w:rsid w:val="00926817"/>
    <w:rsid w:val="009271CD"/>
    <w:rsid w:val="009279B1"/>
    <w:rsid w:val="009315D5"/>
    <w:rsid w:val="00931664"/>
    <w:rsid w:val="00931923"/>
    <w:rsid w:val="00931996"/>
    <w:rsid w:val="009323C4"/>
    <w:rsid w:val="009327F3"/>
    <w:rsid w:val="00932815"/>
    <w:rsid w:val="00933344"/>
    <w:rsid w:val="009336BC"/>
    <w:rsid w:val="00933918"/>
    <w:rsid w:val="00935140"/>
    <w:rsid w:val="009356DC"/>
    <w:rsid w:val="00935858"/>
    <w:rsid w:val="00936751"/>
    <w:rsid w:val="00936A55"/>
    <w:rsid w:val="00936DA2"/>
    <w:rsid w:val="00940452"/>
    <w:rsid w:val="00940C9E"/>
    <w:rsid w:val="00941173"/>
    <w:rsid w:val="00942220"/>
    <w:rsid w:val="00942431"/>
    <w:rsid w:val="00942D51"/>
    <w:rsid w:val="009430EF"/>
    <w:rsid w:val="0094352D"/>
    <w:rsid w:val="00943D1D"/>
    <w:rsid w:val="00944DD2"/>
    <w:rsid w:val="0094536B"/>
    <w:rsid w:val="0094597D"/>
    <w:rsid w:val="00945E9B"/>
    <w:rsid w:val="00945F11"/>
    <w:rsid w:val="00946B4F"/>
    <w:rsid w:val="00946EEA"/>
    <w:rsid w:val="009479BC"/>
    <w:rsid w:val="00950582"/>
    <w:rsid w:val="00950756"/>
    <w:rsid w:val="00951D6F"/>
    <w:rsid w:val="00952A20"/>
    <w:rsid w:val="00953407"/>
    <w:rsid w:val="00953D7D"/>
    <w:rsid w:val="00954919"/>
    <w:rsid w:val="00956EF1"/>
    <w:rsid w:val="00957418"/>
    <w:rsid w:val="0095765D"/>
    <w:rsid w:val="00957E06"/>
    <w:rsid w:val="00957E3A"/>
    <w:rsid w:val="00957EC4"/>
    <w:rsid w:val="00961E1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730"/>
    <w:rsid w:val="00976AA0"/>
    <w:rsid w:val="00976B21"/>
    <w:rsid w:val="00977292"/>
    <w:rsid w:val="00977985"/>
    <w:rsid w:val="00977C4A"/>
    <w:rsid w:val="00982639"/>
    <w:rsid w:val="0098269F"/>
    <w:rsid w:val="00982EEF"/>
    <w:rsid w:val="00983203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3861"/>
    <w:rsid w:val="009942FC"/>
    <w:rsid w:val="00994EF5"/>
    <w:rsid w:val="00995DEA"/>
    <w:rsid w:val="00996035"/>
    <w:rsid w:val="0099632A"/>
    <w:rsid w:val="00996B57"/>
    <w:rsid w:val="00996F2A"/>
    <w:rsid w:val="0099703D"/>
    <w:rsid w:val="00997294"/>
    <w:rsid w:val="009975A2"/>
    <w:rsid w:val="00997BFB"/>
    <w:rsid w:val="009A0287"/>
    <w:rsid w:val="009A0BDE"/>
    <w:rsid w:val="009A22C3"/>
    <w:rsid w:val="009A2443"/>
    <w:rsid w:val="009A2B01"/>
    <w:rsid w:val="009A2DD7"/>
    <w:rsid w:val="009A3151"/>
    <w:rsid w:val="009A3F4B"/>
    <w:rsid w:val="009A4342"/>
    <w:rsid w:val="009A4C6A"/>
    <w:rsid w:val="009A51FE"/>
    <w:rsid w:val="009A52E7"/>
    <w:rsid w:val="009A64E4"/>
    <w:rsid w:val="009A6CCB"/>
    <w:rsid w:val="009A6F40"/>
    <w:rsid w:val="009A7D81"/>
    <w:rsid w:val="009B0711"/>
    <w:rsid w:val="009B0F2F"/>
    <w:rsid w:val="009B1495"/>
    <w:rsid w:val="009B18C2"/>
    <w:rsid w:val="009B2619"/>
    <w:rsid w:val="009B27E3"/>
    <w:rsid w:val="009B57C0"/>
    <w:rsid w:val="009B5C05"/>
    <w:rsid w:val="009B62CB"/>
    <w:rsid w:val="009B6354"/>
    <w:rsid w:val="009B6F8D"/>
    <w:rsid w:val="009B783C"/>
    <w:rsid w:val="009C0420"/>
    <w:rsid w:val="009C15D2"/>
    <w:rsid w:val="009C16B1"/>
    <w:rsid w:val="009C1AAD"/>
    <w:rsid w:val="009C26B3"/>
    <w:rsid w:val="009C30C7"/>
    <w:rsid w:val="009C3452"/>
    <w:rsid w:val="009C3872"/>
    <w:rsid w:val="009C3FC4"/>
    <w:rsid w:val="009C44DA"/>
    <w:rsid w:val="009C4AAD"/>
    <w:rsid w:val="009C50A6"/>
    <w:rsid w:val="009C535E"/>
    <w:rsid w:val="009C55E6"/>
    <w:rsid w:val="009C5CE9"/>
    <w:rsid w:val="009C6A39"/>
    <w:rsid w:val="009C6DD0"/>
    <w:rsid w:val="009C6E1F"/>
    <w:rsid w:val="009D0DAB"/>
    <w:rsid w:val="009D1112"/>
    <w:rsid w:val="009D190E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46F"/>
    <w:rsid w:val="009E0505"/>
    <w:rsid w:val="009E07A1"/>
    <w:rsid w:val="009E0CA3"/>
    <w:rsid w:val="009E110C"/>
    <w:rsid w:val="009E2449"/>
    <w:rsid w:val="009E2521"/>
    <w:rsid w:val="009E343C"/>
    <w:rsid w:val="009E3699"/>
    <w:rsid w:val="009E38B4"/>
    <w:rsid w:val="009E42BA"/>
    <w:rsid w:val="009E43D0"/>
    <w:rsid w:val="009E49DD"/>
    <w:rsid w:val="009E4F21"/>
    <w:rsid w:val="009E5C3F"/>
    <w:rsid w:val="009E778C"/>
    <w:rsid w:val="009F06C3"/>
    <w:rsid w:val="009F0D21"/>
    <w:rsid w:val="009F1A53"/>
    <w:rsid w:val="009F2E78"/>
    <w:rsid w:val="009F2EB1"/>
    <w:rsid w:val="009F3767"/>
    <w:rsid w:val="009F379A"/>
    <w:rsid w:val="009F3997"/>
    <w:rsid w:val="009F3CB5"/>
    <w:rsid w:val="009F3F15"/>
    <w:rsid w:val="009F416B"/>
    <w:rsid w:val="009F4261"/>
    <w:rsid w:val="009F58C9"/>
    <w:rsid w:val="009F5A01"/>
    <w:rsid w:val="009F5E77"/>
    <w:rsid w:val="009F5E97"/>
    <w:rsid w:val="009F60DF"/>
    <w:rsid w:val="009F62B9"/>
    <w:rsid w:val="009F6686"/>
    <w:rsid w:val="009F7860"/>
    <w:rsid w:val="009F79F6"/>
    <w:rsid w:val="00A0037E"/>
    <w:rsid w:val="00A0066A"/>
    <w:rsid w:val="00A00BC0"/>
    <w:rsid w:val="00A0227D"/>
    <w:rsid w:val="00A04021"/>
    <w:rsid w:val="00A04BE2"/>
    <w:rsid w:val="00A051BB"/>
    <w:rsid w:val="00A055EF"/>
    <w:rsid w:val="00A058FD"/>
    <w:rsid w:val="00A05D88"/>
    <w:rsid w:val="00A05FCD"/>
    <w:rsid w:val="00A06014"/>
    <w:rsid w:val="00A06432"/>
    <w:rsid w:val="00A069A0"/>
    <w:rsid w:val="00A06BAB"/>
    <w:rsid w:val="00A06F9D"/>
    <w:rsid w:val="00A07088"/>
    <w:rsid w:val="00A07DEB"/>
    <w:rsid w:val="00A07E07"/>
    <w:rsid w:val="00A07FE3"/>
    <w:rsid w:val="00A106B7"/>
    <w:rsid w:val="00A124FC"/>
    <w:rsid w:val="00A13A4E"/>
    <w:rsid w:val="00A1411C"/>
    <w:rsid w:val="00A14187"/>
    <w:rsid w:val="00A14342"/>
    <w:rsid w:val="00A1503F"/>
    <w:rsid w:val="00A15453"/>
    <w:rsid w:val="00A155CF"/>
    <w:rsid w:val="00A1567A"/>
    <w:rsid w:val="00A15860"/>
    <w:rsid w:val="00A15A62"/>
    <w:rsid w:val="00A15DD5"/>
    <w:rsid w:val="00A163B7"/>
    <w:rsid w:val="00A164FB"/>
    <w:rsid w:val="00A1653C"/>
    <w:rsid w:val="00A16577"/>
    <w:rsid w:val="00A169A2"/>
    <w:rsid w:val="00A169F5"/>
    <w:rsid w:val="00A16C1F"/>
    <w:rsid w:val="00A16E4E"/>
    <w:rsid w:val="00A172EC"/>
    <w:rsid w:val="00A17AB5"/>
    <w:rsid w:val="00A20A0A"/>
    <w:rsid w:val="00A20DCE"/>
    <w:rsid w:val="00A20EB3"/>
    <w:rsid w:val="00A21EC1"/>
    <w:rsid w:val="00A2251C"/>
    <w:rsid w:val="00A22FBD"/>
    <w:rsid w:val="00A23124"/>
    <w:rsid w:val="00A23501"/>
    <w:rsid w:val="00A2378A"/>
    <w:rsid w:val="00A23DA8"/>
    <w:rsid w:val="00A246CC"/>
    <w:rsid w:val="00A24A72"/>
    <w:rsid w:val="00A250A0"/>
    <w:rsid w:val="00A26966"/>
    <w:rsid w:val="00A27969"/>
    <w:rsid w:val="00A30547"/>
    <w:rsid w:val="00A3060E"/>
    <w:rsid w:val="00A30802"/>
    <w:rsid w:val="00A3083D"/>
    <w:rsid w:val="00A30D29"/>
    <w:rsid w:val="00A30E7E"/>
    <w:rsid w:val="00A31001"/>
    <w:rsid w:val="00A31508"/>
    <w:rsid w:val="00A317A4"/>
    <w:rsid w:val="00A321CF"/>
    <w:rsid w:val="00A32836"/>
    <w:rsid w:val="00A3334E"/>
    <w:rsid w:val="00A33EA6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787"/>
    <w:rsid w:val="00A37CB2"/>
    <w:rsid w:val="00A40ACD"/>
    <w:rsid w:val="00A40EC0"/>
    <w:rsid w:val="00A417CE"/>
    <w:rsid w:val="00A41DFA"/>
    <w:rsid w:val="00A4319B"/>
    <w:rsid w:val="00A43A2E"/>
    <w:rsid w:val="00A43F13"/>
    <w:rsid w:val="00A45885"/>
    <w:rsid w:val="00A45FBA"/>
    <w:rsid w:val="00A4608B"/>
    <w:rsid w:val="00A47330"/>
    <w:rsid w:val="00A474E1"/>
    <w:rsid w:val="00A47668"/>
    <w:rsid w:val="00A47E86"/>
    <w:rsid w:val="00A5158A"/>
    <w:rsid w:val="00A51826"/>
    <w:rsid w:val="00A5207F"/>
    <w:rsid w:val="00A526A8"/>
    <w:rsid w:val="00A53455"/>
    <w:rsid w:val="00A53474"/>
    <w:rsid w:val="00A53B97"/>
    <w:rsid w:val="00A5430E"/>
    <w:rsid w:val="00A546DA"/>
    <w:rsid w:val="00A54C84"/>
    <w:rsid w:val="00A55546"/>
    <w:rsid w:val="00A556AC"/>
    <w:rsid w:val="00A55D41"/>
    <w:rsid w:val="00A561FB"/>
    <w:rsid w:val="00A56F23"/>
    <w:rsid w:val="00A56F57"/>
    <w:rsid w:val="00A571A1"/>
    <w:rsid w:val="00A57B91"/>
    <w:rsid w:val="00A619AC"/>
    <w:rsid w:val="00A6206E"/>
    <w:rsid w:val="00A62D5A"/>
    <w:rsid w:val="00A63BEE"/>
    <w:rsid w:val="00A63C6D"/>
    <w:rsid w:val="00A643D7"/>
    <w:rsid w:val="00A657A6"/>
    <w:rsid w:val="00A65CA5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2764"/>
    <w:rsid w:val="00A739A7"/>
    <w:rsid w:val="00A7418F"/>
    <w:rsid w:val="00A744D3"/>
    <w:rsid w:val="00A74E58"/>
    <w:rsid w:val="00A755AF"/>
    <w:rsid w:val="00A75623"/>
    <w:rsid w:val="00A75EC8"/>
    <w:rsid w:val="00A7635D"/>
    <w:rsid w:val="00A769DF"/>
    <w:rsid w:val="00A77030"/>
    <w:rsid w:val="00A77AFC"/>
    <w:rsid w:val="00A80423"/>
    <w:rsid w:val="00A80752"/>
    <w:rsid w:val="00A8094B"/>
    <w:rsid w:val="00A8103E"/>
    <w:rsid w:val="00A81306"/>
    <w:rsid w:val="00A82A18"/>
    <w:rsid w:val="00A83B94"/>
    <w:rsid w:val="00A83F2F"/>
    <w:rsid w:val="00A84739"/>
    <w:rsid w:val="00A84A62"/>
    <w:rsid w:val="00A84DFD"/>
    <w:rsid w:val="00A85B99"/>
    <w:rsid w:val="00A86569"/>
    <w:rsid w:val="00A86650"/>
    <w:rsid w:val="00A867D0"/>
    <w:rsid w:val="00A90714"/>
    <w:rsid w:val="00A91991"/>
    <w:rsid w:val="00A92199"/>
    <w:rsid w:val="00A92273"/>
    <w:rsid w:val="00A92AF1"/>
    <w:rsid w:val="00A92FB5"/>
    <w:rsid w:val="00A9318B"/>
    <w:rsid w:val="00A93215"/>
    <w:rsid w:val="00A93228"/>
    <w:rsid w:val="00A93B8F"/>
    <w:rsid w:val="00A95874"/>
    <w:rsid w:val="00A95E5E"/>
    <w:rsid w:val="00A96572"/>
    <w:rsid w:val="00A97491"/>
    <w:rsid w:val="00A97719"/>
    <w:rsid w:val="00AA0152"/>
    <w:rsid w:val="00AA0B0E"/>
    <w:rsid w:val="00AA115A"/>
    <w:rsid w:val="00AA11A5"/>
    <w:rsid w:val="00AA13E3"/>
    <w:rsid w:val="00AA2135"/>
    <w:rsid w:val="00AA2FEC"/>
    <w:rsid w:val="00AA3AB6"/>
    <w:rsid w:val="00AA3FD2"/>
    <w:rsid w:val="00AA4150"/>
    <w:rsid w:val="00AA41CB"/>
    <w:rsid w:val="00AA47CD"/>
    <w:rsid w:val="00AA52C4"/>
    <w:rsid w:val="00AA61EE"/>
    <w:rsid w:val="00AA62EE"/>
    <w:rsid w:val="00AA68C3"/>
    <w:rsid w:val="00AA76F9"/>
    <w:rsid w:val="00AB0801"/>
    <w:rsid w:val="00AB0D37"/>
    <w:rsid w:val="00AB13C5"/>
    <w:rsid w:val="00AB13C8"/>
    <w:rsid w:val="00AB15D1"/>
    <w:rsid w:val="00AB15D5"/>
    <w:rsid w:val="00AB1AE4"/>
    <w:rsid w:val="00AB1EEF"/>
    <w:rsid w:val="00AB1F93"/>
    <w:rsid w:val="00AB2D6D"/>
    <w:rsid w:val="00AB2F83"/>
    <w:rsid w:val="00AB3196"/>
    <w:rsid w:val="00AB3E05"/>
    <w:rsid w:val="00AB5865"/>
    <w:rsid w:val="00AB660A"/>
    <w:rsid w:val="00AB6A0E"/>
    <w:rsid w:val="00AB6D7E"/>
    <w:rsid w:val="00AB7015"/>
    <w:rsid w:val="00AC02F5"/>
    <w:rsid w:val="00AC06C6"/>
    <w:rsid w:val="00AC08CC"/>
    <w:rsid w:val="00AC0B80"/>
    <w:rsid w:val="00AC16F0"/>
    <w:rsid w:val="00AC35B9"/>
    <w:rsid w:val="00AC3933"/>
    <w:rsid w:val="00AC4001"/>
    <w:rsid w:val="00AC5239"/>
    <w:rsid w:val="00AC5C15"/>
    <w:rsid w:val="00AC5D6C"/>
    <w:rsid w:val="00AC6691"/>
    <w:rsid w:val="00AC6AE5"/>
    <w:rsid w:val="00AC6FCD"/>
    <w:rsid w:val="00AC7C10"/>
    <w:rsid w:val="00AC7FED"/>
    <w:rsid w:val="00AD05AC"/>
    <w:rsid w:val="00AD06BD"/>
    <w:rsid w:val="00AD1127"/>
    <w:rsid w:val="00AD16D7"/>
    <w:rsid w:val="00AD38DA"/>
    <w:rsid w:val="00AD40CE"/>
    <w:rsid w:val="00AD525D"/>
    <w:rsid w:val="00AD5988"/>
    <w:rsid w:val="00AD5E74"/>
    <w:rsid w:val="00AD6BA5"/>
    <w:rsid w:val="00AD7922"/>
    <w:rsid w:val="00AD798D"/>
    <w:rsid w:val="00AD7B4E"/>
    <w:rsid w:val="00AE0844"/>
    <w:rsid w:val="00AE1A4F"/>
    <w:rsid w:val="00AE1C46"/>
    <w:rsid w:val="00AE1F22"/>
    <w:rsid w:val="00AE248B"/>
    <w:rsid w:val="00AE4016"/>
    <w:rsid w:val="00AE4823"/>
    <w:rsid w:val="00AE4EAC"/>
    <w:rsid w:val="00AE5683"/>
    <w:rsid w:val="00AE68C4"/>
    <w:rsid w:val="00AE69DC"/>
    <w:rsid w:val="00AE7383"/>
    <w:rsid w:val="00AF00E0"/>
    <w:rsid w:val="00AF0B0E"/>
    <w:rsid w:val="00AF15B2"/>
    <w:rsid w:val="00AF1BA1"/>
    <w:rsid w:val="00AF2768"/>
    <w:rsid w:val="00AF281A"/>
    <w:rsid w:val="00AF2CAF"/>
    <w:rsid w:val="00AF3DFD"/>
    <w:rsid w:val="00AF40BF"/>
    <w:rsid w:val="00AF4C6E"/>
    <w:rsid w:val="00AF4CAA"/>
    <w:rsid w:val="00AF4EF6"/>
    <w:rsid w:val="00AF5EB9"/>
    <w:rsid w:val="00AF6469"/>
    <w:rsid w:val="00AF7D0E"/>
    <w:rsid w:val="00B02147"/>
    <w:rsid w:val="00B0284A"/>
    <w:rsid w:val="00B03173"/>
    <w:rsid w:val="00B03AD3"/>
    <w:rsid w:val="00B043CF"/>
    <w:rsid w:val="00B07B08"/>
    <w:rsid w:val="00B1147B"/>
    <w:rsid w:val="00B11A88"/>
    <w:rsid w:val="00B11CE2"/>
    <w:rsid w:val="00B11D8D"/>
    <w:rsid w:val="00B12E47"/>
    <w:rsid w:val="00B13593"/>
    <w:rsid w:val="00B135C6"/>
    <w:rsid w:val="00B13914"/>
    <w:rsid w:val="00B13AA8"/>
    <w:rsid w:val="00B147F7"/>
    <w:rsid w:val="00B14DEF"/>
    <w:rsid w:val="00B160A8"/>
    <w:rsid w:val="00B16ACC"/>
    <w:rsid w:val="00B1704F"/>
    <w:rsid w:val="00B20C31"/>
    <w:rsid w:val="00B22108"/>
    <w:rsid w:val="00B22C17"/>
    <w:rsid w:val="00B23474"/>
    <w:rsid w:val="00B24E20"/>
    <w:rsid w:val="00B251AD"/>
    <w:rsid w:val="00B26015"/>
    <w:rsid w:val="00B26707"/>
    <w:rsid w:val="00B2681D"/>
    <w:rsid w:val="00B2731B"/>
    <w:rsid w:val="00B273E9"/>
    <w:rsid w:val="00B27645"/>
    <w:rsid w:val="00B27A97"/>
    <w:rsid w:val="00B27C7A"/>
    <w:rsid w:val="00B300F5"/>
    <w:rsid w:val="00B3078B"/>
    <w:rsid w:val="00B30E8C"/>
    <w:rsid w:val="00B31119"/>
    <w:rsid w:val="00B315B0"/>
    <w:rsid w:val="00B31B4D"/>
    <w:rsid w:val="00B31BF1"/>
    <w:rsid w:val="00B329FD"/>
    <w:rsid w:val="00B32A30"/>
    <w:rsid w:val="00B336BC"/>
    <w:rsid w:val="00B34657"/>
    <w:rsid w:val="00B34B34"/>
    <w:rsid w:val="00B37099"/>
    <w:rsid w:val="00B37250"/>
    <w:rsid w:val="00B3728A"/>
    <w:rsid w:val="00B374C9"/>
    <w:rsid w:val="00B37818"/>
    <w:rsid w:val="00B4138B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9B2"/>
    <w:rsid w:val="00B45C62"/>
    <w:rsid w:val="00B461F3"/>
    <w:rsid w:val="00B50A9D"/>
    <w:rsid w:val="00B5126C"/>
    <w:rsid w:val="00B51DA3"/>
    <w:rsid w:val="00B52025"/>
    <w:rsid w:val="00B52371"/>
    <w:rsid w:val="00B525C7"/>
    <w:rsid w:val="00B52A24"/>
    <w:rsid w:val="00B52BFC"/>
    <w:rsid w:val="00B52E27"/>
    <w:rsid w:val="00B533F1"/>
    <w:rsid w:val="00B5365E"/>
    <w:rsid w:val="00B53AB1"/>
    <w:rsid w:val="00B53DEF"/>
    <w:rsid w:val="00B54793"/>
    <w:rsid w:val="00B547BB"/>
    <w:rsid w:val="00B5484C"/>
    <w:rsid w:val="00B54B7B"/>
    <w:rsid w:val="00B550D5"/>
    <w:rsid w:val="00B55194"/>
    <w:rsid w:val="00B55999"/>
    <w:rsid w:val="00B560A9"/>
    <w:rsid w:val="00B5633C"/>
    <w:rsid w:val="00B563D4"/>
    <w:rsid w:val="00B56E35"/>
    <w:rsid w:val="00B60127"/>
    <w:rsid w:val="00B611D3"/>
    <w:rsid w:val="00B61737"/>
    <w:rsid w:val="00B62CCF"/>
    <w:rsid w:val="00B6352C"/>
    <w:rsid w:val="00B6384C"/>
    <w:rsid w:val="00B6392D"/>
    <w:rsid w:val="00B63D2E"/>
    <w:rsid w:val="00B63DDB"/>
    <w:rsid w:val="00B63F69"/>
    <w:rsid w:val="00B63FF7"/>
    <w:rsid w:val="00B6446F"/>
    <w:rsid w:val="00B6557B"/>
    <w:rsid w:val="00B66175"/>
    <w:rsid w:val="00B665AA"/>
    <w:rsid w:val="00B66B34"/>
    <w:rsid w:val="00B66F2B"/>
    <w:rsid w:val="00B67DE6"/>
    <w:rsid w:val="00B702AB"/>
    <w:rsid w:val="00B7043F"/>
    <w:rsid w:val="00B7074C"/>
    <w:rsid w:val="00B7097E"/>
    <w:rsid w:val="00B70999"/>
    <w:rsid w:val="00B70D86"/>
    <w:rsid w:val="00B70E5C"/>
    <w:rsid w:val="00B712C3"/>
    <w:rsid w:val="00B7273F"/>
    <w:rsid w:val="00B73427"/>
    <w:rsid w:val="00B7388C"/>
    <w:rsid w:val="00B73D70"/>
    <w:rsid w:val="00B73D79"/>
    <w:rsid w:val="00B74995"/>
    <w:rsid w:val="00B74A00"/>
    <w:rsid w:val="00B74BAB"/>
    <w:rsid w:val="00B75C46"/>
    <w:rsid w:val="00B75FBB"/>
    <w:rsid w:val="00B772CF"/>
    <w:rsid w:val="00B775C7"/>
    <w:rsid w:val="00B77C78"/>
    <w:rsid w:val="00B803D7"/>
    <w:rsid w:val="00B805F3"/>
    <w:rsid w:val="00B824D7"/>
    <w:rsid w:val="00B829F5"/>
    <w:rsid w:val="00B831CB"/>
    <w:rsid w:val="00B83A84"/>
    <w:rsid w:val="00B8420A"/>
    <w:rsid w:val="00B84EC3"/>
    <w:rsid w:val="00B856A9"/>
    <w:rsid w:val="00B872EF"/>
    <w:rsid w:val="00B874A4"/>
    <w:rsid w:val="00B90DED"/>
    <w:rsid w:val="00B9128B"/>
    <w:rsid w:val="00B9175D"/>
    <w:rsid w:val="00B9254A"/>
    <w:rsid w:val="00B9257D"/>
    <w:rsid w:val="00B93093"/>
    <w:rsid w:val="00B9333F"/>
    <w:rsid w:val="00B93666"/>
    <w:rsid w:val="00B93E36"/>
    <w:rsid w:val="00B94521"/>
    <w:rsid w:val="00B94CFB"/>
    <w:rsid w:val="00B95170"/>
    <w:rsid w:val="00B9529A"/>
    <w:rsid w:val="00B955B2"/>
    <w:rsid w:val="00B9571D"/>
    <w:rsid w:val="00B95A33"/>
    <w:rsid w:val="00B95DF1"/>
    <w:rsid w:val="00BA0922"/>
    <w:rsid w:val="00BA0A4C"/>
    <w:rsid w:val="00BA11AD"/>
    <w:rsid w:val="00BA1E3C"/>
    <w:rsid w:val="00BA2048"/>
    <w:rsid w:val="00BA2BA3"/>
    <w:rsid w:val="00BA3B79"/>
    <w:rsid w:val="00BA3DF8"/>
    <w:rsid w:val="00BA3F6A"/>
    <w:rsid w:val="00BA45FA"/>
    <w:rsid w:val="00BA4D46"/>
    <w:rsid w:val="00BA4ECB"/>
    <w:rsid w:val="00BA5463"/>
    <w:rsid w:val="00BA6EC1"/>
    <w:rsid w:val="00BA6F48"/>
    <w:rsid w:val="00BA6FBC"/>
    <w:rsid w:val="00BA748D"/>
    <w:rsid w:val="00BA77CE"/>
    <w:rsid w:val="00BB08E7"/>
    <w:rsid w:val="00BB0EF8"/>
    <w:rsid w:val="00BB1556"/>
    <w:rsid w:val="00BB1E92"/>
    <w:rsid w:val="00BB1F89"/>
    <w:rsid w:val="00BB23E0"/>
    <w:rsid w:val="00BB2B99"/>
    <w:rsid w:val="00BB2BEC"/>
    <w:rsid w:val="00BB2E13"/>
    <w:rsid w:val="00BB3A11"/>
    <w:rsid w:val="00BB3C82"/>
    <w:rsid w:val="00BB3CDF"/>
    <w:rsid w:val="00BB42C4"/>
    <w:rsid w:val="00BB4795"/>
    <w:rsid w:val="00BB5230"/>
    <w:rsid w:val="00BB5355"/>
    <w:rsid w:val="00BB5623"/>
    <w:rsid w:val="00BB5764"/>
    <w:rsid w:val="00BB644C"/>
    <w:rsid w:val="00BB6493"/>
    <w:rsid w:val="00BB6738"/>
    <w:rsid w:val="00BB732D"/>
    <w:rsid w:val="00BB7A79"/>
    <w:rsid w:val="00BC004F"/>
    <w:rsid w:val="00BC00AA"/>
    <w:rsid w:val="00BC017A"/>
    <w:rsid w:val="00BC1848"/>
    <w:rsid w:val="00BC26DB"/>
    <w:rsid w:val="00BC2781"/>
    <w:rsid w:val="00BC279D"/>
    <w:rsid w:val="00BC2FFD"/>
    <w:rsid w:val="00BC42D9"/>
    <w:rsid w:val="00BC527D"/>
    <w:rsid w:val="00BC54E7"/>
    <w:rsid w:val="00BC5B93"/>
    <w:rsid w:val="00BC5DF5"/>
    <w:rsid w:val="00BC644F"/>
    <w:rsid w:val="00BC67EC"/>
    <w:rsid w:val="00BC6AAA"/>
    <w:rsid w:val="00BC7266"/>
    <w:rsid w:val="00BC74FD"/>
    <w:rsid w:val="00BC7507"/>
    <w:rsid w:val="00BD1FAA"/>
    <w:rsid w:val="00BD39A9"/>
    <w:rsid w:val="00BD4369"/>
    <w:rsid w:val="00BD5373"/>
    <w:rsid w:val="00BD5ADF"/>
    <w:rsid w:val="00BD5B53"/>
    <w:rsid w:val="00BD66EE"/>
    <w:rsid w:val="00BD6720"/>
    <w:rsid w:val="00BD6DA7"/>
    <w:rsid w:val="00BD6F06"/>
    <w:rsid w:val="00BD6FDF"/>
    <w:rsid w:val="00BD7978"/>
    <w:rsid w:val="00BE0399"/>
    <w:rsid w:val="00BE0C5D"/>
    <w:rsid w:val="00BE1701"/>
    <w:rsid w:val="00BE1BD9"/>
    <w:rsid w:val="00BE2115"/>
    <w:rsid w:val="00BE2502"/>
    <w:rsid w:val="00BE29DE"/>
    <w:rsid w:val="00BE3270"/>
    <w:rsid w:val="00BE564E"/>
    <w:rsid w:val="00BE5C47"/>
    <w:rsid w:val="00BE5E69"/>
    <w:rsid w:val="00BE6056"/>
    <w:rsid w:val="00BE630E"/>
    <w:rsid w:val="00BE72D0"/>
    <w:rsid w:val="00BE7FFB"/>
    <w:rsid w:val="00BF0B79"/>
    <w:rsid w:val="00BF0F6B"/>
    <w:rsid w:val="00BF1119"/>
    <w:rsid w:val="00BF1C79"/>
    <w:rsid w:val="00BF1FBF"/>
    <w:rsid w:val="00BF2220"/>
    <w:rsid w:val="00BF22B6"/>
    <w:rsid w:val="00BF2913"/>
    <w:rsid w:val="00BF32C1"/>
    <w:rsid w:val="00BF33F3"/>
    <w:rsid w:val="00BF387E"/>
    <w:rsid w:val="00BF4E9D"/>
    <w:rsid w:val="00BF52B4"/>
    <w:rsid w:val="00BF664E"/>
    <w:rsid w:val="00BF6652"/>
    <w:rsid w:val="00BF68B5"/>
    <w:rsid w:val="00BF732C"/>
    <w:rsid w:val="00BF7BAE"/>
    <w:rsid w:val="00BF7F90"/>
    <w:rsid w:val="00C008E3"/>
    <w:rsid w:val="00C01222"/>
    <w:rsid w:val="00C01AF8"/>
    <w:rsid w:val="00C02341"/>
    <w:rsid w:val="00C02A39"/>
    <w:rsid w:val="00C032B6"/>
    <w:rsid w:val="00C04344"/>
    <w:rsid w:val="00C0434B"/>
    <w:rsid w:val="00C04609"/>
    <w:rsid w:val="00C0480A"/>
    <w:rsid w:val="00C062D4"/>
    <w:rsid w:val="00C06827"/>
    <w:rsid w:val="00C06F26"/>
    <w:rsid w:val="00C07804"/>
    <w:rsid w:val="00C07A16"/>
    <w:rsid w:val="00C102FA"/>
    <w:rsid w:val="00C10A3E"/>
    <w:rsid w:val="00C10D8F"/>
    <w:rsid w:val="00C11AE5"/>
    <w:rsid w:val="00C11B2B"/>
    <w:rsid w:val="00C11DBA"/>
    <w:rsid w:val="00C11E4C"/>
    <w:rsid w:val="00C1221D"/>
    <w:rsid w:val="00C123AC"/>
    <w:rsid w:val="00C124F1"/>
    <w:rsid w:val="00C1273F"/>
    <w:rsid w:val="00C12C3D"/>
    <w:rsid w:val="00C12DF3"/>
    <w:rsid w:val="00C13130"/>
    <w:rsid w:val="00C13B17"/>
    <w:rsid w:val="00C149EC"/>
    <w:rsid w:val="00C14A6A"/>
    <w:rsid w:val="00C14F5B"/>
    <w:rsid w:val="00C15189"/>
    <w:rsid w:val="00C152D4"/>
    <w:rsid w:val="00C15E29"/>
    <w:rsid w:val="00C15FD7"/>
    <w:rsid w:val="00C1616D"/>
    <w:rsid w:val="00C163BD"/>
    <w:rsid w:val="00C17436"/>
    <w:rsid w:val="00C1754C"/>
    <w:rsid w:val="00C177D7"/>
    <w:rsid w:val="00C206C6"/>
    <w:rsid w:val="00C213E9"/>
    <w:rsid w:val="00C21D7F"/>
    <w:rsid w:val="00C225A6"/>
    <w:rsid w:val="00C22B0B"/>
    <w:rsid w:val="00C23746"/>
    <w:rsid w:val="00C23C22"/>
    <w:rsid w:val="00C240EE"/>
    <w:rsid w:val="00C24328"/>
    <w:rsid w:val="00C24D60"/>
    <w:rsid w:val="00C265E0"/>
    <w:rsid w:val="00C2661D"/>
    <w:rsid w:val="00C26A31"/>
    <w:rsid w:val="00C26AA8"/>
    <w:rsid w:val="00C277E4"/>
    <w:rsid w:val="00C3011E"/>
    <w:rsid w:val="00C30339"/>
    <w:rsid w:val="00C3034C"/>
    <w:rsid w:val="00C3083E"/>
    <w:rsid w:val="00C30C8B"/>
    <w:rsid w:val="00C33626"/>
    <w:rsid w:val="00C33BA2"/>
    <w:rsid w:val="00C340C5"/>
    <w:rsid w:val="00C34402"/>
    <w:rsid w:val="00C3457F"/>
    <w:rsid w:val="00C348D0"/>
    <w:rsid w:val="00C35A3A"/>
    <w:rsid w:val="00C35B16"/>
    <w:rsid w:val="00C35DFB"/>
    <w:rsid w:val="00C361CF"/>
    <w:rsid w:val="00C36441"/>
    <w:rsid w:val="00C36DCB"/>
    <w:rsid w:val="00C37815"/>
    <w:rsid w:val="00C37AF3"/>
    <w:rsid w:val="00C40398"/>
    <w:rsid w:val="00C405F8"/>
    <w:rsid w:val="00C40633"/>
    <w:rsid w:val="00C40EE7"/>
    <w:rsid w:val="00C41DAF"/>
    <w:rsid w:val="00C4204A"/>
    <w:rsid w:val="00C425B3"/>
    <w:rsid w:val="00C442B9"/>
    <w:rsid w:val="00C4439A"/>
    <w:rsid w:val="00C4497E"/>
    <w:rsid w:val="00C45B07"/>
    <w:rsid w:val="00C463A2"/>
    <w:rsid w:val="00C46539"/>
    <w:rsid w:val="00C46F8E"/>
    <w:rsid w:val="00C471E2"/>
    <w:rsid w:val="00C472E3"/>
    <w:rsid w:val="00C475E9"/>
    <w:rsid w:val="00C4782D"/>
    <w:rsid w:val="00C479DD"/>
    <w:rsid w:val="00C479F6"/>
    <w:rsid w:val="00C47E86"/>
    <w:rsid w:val="00C500A4"/>
    <w:rsid w:val="00C507DD"/>
    <w:rsid w:val="00C50DAE"/>
    <w:rsid w:val="00C5184A"/>
    <w:rsid w:val="00C51B74"/>
    <w:rsid w:val="00C51DD9"/>
    <w:rsid w:val="00C52A20"/>
    <w:rsid w:val="00C5304E"/>
    <w:rsid w:val="00C54E24"/>
    <w:rsid w:val="00C54EB9"/>
    <w:rsid w:val="00C56217"/>
    <w:rsid w:val="00C566DF"/>
    <w:rsid w:val="00C572D7"/>
    <w:rsid w:val="00C60064"/>
    <w:rsid w:val="00C60511"/>
    <w:rsid w:val="00C605CE"/>
    <w:rsid w:val="00C60618"/>
    <w:rsid w:val="00C6077E"/>
    <w:rsid w:val="00C61967"/>
    <w:rsid w:val="00C61A85"/>
    <w:rsid w:val="00C62197"/>
    <w:rsid w:val="00C62B90"/>
    <w:rsid w:val="00C6399C"/>
    <w:rsid w:val="00C63E84"/>
    <w:rsid w:val="00C64615"/>
    <w:rsid w:val="00C64931"/>
    <w:rsid w:val="00C6495F"/>
    <w:rsid w:val="00C65196"/>
    <w:rsid w:val="00C65B1F"/>
    <w:rsid w:val="00C65EAB"/>
    <w:rsid w:val="00C660EB"/>
    <w:rsid w:val="00C6625F"/>
    <w:rsid w:val="00C67612"/>
    <w:rsid w:val="00C678B3"/>
    <w:rsid w:val="00C67A70"/>
    <w:rsid w:val="00C67B65"/>
    <w:rsid w:val="00C70DD2"/>
    <w:rsid w:val="00C710EE"/>
    <w:rsid w:val="00C73697"/>
    <w:rsid w:val="00C739A3"/>
    <w:rsid w:val="00C73F75"/>
    <w:rsid w:val="00C742BA"/>
    <w:rsid w:val="00C74990"/>
    <w:rsid w:val="00C74998"/>
    <w:rsid w:val="00C74A68"/>
    <w:rsid w:val="00C74C13"/>
    <w:rsid w:val="00C74FD6"/>
    <w:rsid w:val="00C75979"/>
    <w:rsid w:val="00C75B11"/>
    <w:rsid w:val="00C7677B"/>
    <w:rsid w:val="00C767CE"/>
    <w:rsid w:val="00C767DD"/>
    <w:rsid w:val="00C76939"/>
    <w:rsid w:val="00C76D45"/>
    <w:rsid w:val="00C76DE5"/>
    <w:rsid w:val="00C77973"/>
    <w:rsid w:val="00C77BF4"/>
    <w:rsid w:val="00C80E70"/>
    <w:rsid w:val="00C8176B"/>
    <w:rsid w:val="00C824A9"/>
    <w:rsid w:val="00C82F5C"/>
    <w:rsid w:val="00C839FA"/>
    <w:rsid w:val="00C84258"/>
    <w:rsid w:val="00C853E2"/>
    <w:rsid w:val="00C85A7A"/>
    <w:rsid w:val="00C860D5"/>
    <w:rsid w:val="00C87019"/>
    <w:rsid w:val="00C87BF0"/>
    <w:rsid w:val="00C87CAA"/>
    <w:rsid w:val="00C90AA7"/>
    <w:rsid w:val="00C90AEF"/>
    <w:rsid w:val="00C90B89"/>
    <w:rsid w:val="00C912CB"/>
    <w:rsid w:val="00C91543"/>
    <w:rsid w:val="00C91E90"/>
    <w:rsid w:val="00C9216F"/>
    <w:rsid w:val="00C922C6"/>
    <w:rsid w:val="00C92691"/>
    <w:rsid w:val="00C92A96"/>
    <w:rsid w:val="00C9336F"/>
    <w:rsid w:val="00C93656"/>
    <w:rsid w:val="00C93BE4"/>
    <w:rsid w:val="00C94077"/>
    <w:rsid w:val="00C94DC8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2FED"/>
    <w:rsid w:val="00CA33D0"/>
    <w:rsid w:val="00CA37DC"/>
    <w:rsid w:val="00CA3EBD"/>
    <w:rsid w:val="00CA4179"/>
    <w:rsid w:val="00CA5428"/>
    <w:rsid w:val="00CA5D31"/>
    <w:rsid w:val="00CA60B3"/>
    <w:rsid w:val="00CA63A1"/>
    <w:rsid w:val="00CA6BAD"/>
    <w:rsid w:val="00CA6F70"/>
    <w:rsid w:val="00CA7116"/>
    <w:rsid w:val="00CA7BF0"/>
    <w:rsid w:val="00CB03EC"/>
    <w:rsid w:val="00CB0D56"/>
    <w:rsid w:val="00CB1231"/>
    <w:rsid w:val="00CB158F"/>
    <w:rsid w:val="00CB19D8"/>
    <w:rsid w:val="00CB1BBF"/>
    <w:rsid w:val="00CB3F4F"/>
    <w:rsid w:val="00CB4236"/>
    <w:rsid w:val="00CB47D8"/>
    <w:rsid w:val="00CB4D41"/>
    <w:rsid w:val="00CB4DC3"/>
    <w:rsid w:val="00CB5D35"/>
    <w:rsid w:val="00CB6239"/>
    <w:rsid w:val="00CB6307"/>
    <w:rsid w:val="00CB64B1"/>
    <w:rsid w:val="00CB66A7"/>
    <w:rsid w:val="00CB7C73"/>
    <w:rsid w:val="00CC04E1"/>
    <w:rsid w:val="00CC0517"/>
    <w:rsid w:val="00CC0712"/>
    <w:rsid w:val="00CC09A4"/>
    <w:rsid w:val="00CC0C8E"/>
    <w:rsid w:val="00CC145C"/>
    <w:rsid w:val="00CC155C"/>
    <w:rsid w:val="00CC1EDB"/>
    <w:rsid w:val="00CC331B"/>
    <w:rsid w:val="00CC3BC8"/>
    <w:rsid w:val="00CC4342"/>
    <w:rsid w:val="00CC45B0"/>
    <w:rsid w:val="00CC496B"/>
    <w:rsid w:val="00CC4B52"/>
    <w:rsid w:val="00CC4C7B"/>
    <w:rsid w:val="00CC5182"/>
    <w:rsid w:val="00CC6CEC"/>
    <w:rsid w:val="00CC7C67"/>
    <w:rsid w:val="00CD155B"/>
    <w:rsid w:val="00CD1830"/>
    <w:rsid w:val="00CD1A75"/>
    <w:rsid w:val="00CD1CA8"/>
    <w:rsid w:val="00CD1D2D"/>
    <w:rsid w:val="00CD1DDF"/>
    <w:rsid w:val="00CD2CB7"/>
    <w:rsid w:val="00CD4A31"/>
    <w:rsid w:val="00CD4E92"/>
    <w:rsid w:val="00CD584F"/>
    <w:rsid w:val="00CD5F1D"/>
    <w:rsid w:val="00CD63E8"/>
    <w:rsid w:val="00CD6B83"/>
    <w:rsid w:val="00CD6FA7"/>
    <w:rsid w:val="00CD73AC"/>
    <w:rsid w:val="00CD7AB2"/>
    <w:rsid w:val="00CE063B"/>
    <w:rsid w:val="00CE1D27"/>
    <w:rsid w:val="00CE3285"/>
    <w:rsid w:val="00CE39AA"/>
    <w:rsid w:val="00CE3FE1"/>
    <w:rsid w:val="00CE4230"/>
    <w:rsid w:val="00CE43E9"/>
    <w:rsid w:val="00CE4F3B"/>
    <w:rsid w:val="00CE57F1"/>
    <w:rsid w:val="00CE5914"/>
    <w:rsid w:val="00CE5C82"/>
    <w:rsid w:val="00CE5E7C"/>
    <w:rsid w:val="00CE6998"/>
    <w:rsid w:val="00CE788C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3B52"/>
    <w:rsid w:val="00D04405"/>
    <w:rsid w:val="00D04FFD"/>
    <w:rsid w:val="00D0544A"/>
    <w:rsid w:val="00D05CE6"/>
    <w:rsid w:val="00D06686"/>
    <w:rsid w:val="00D07583"/>
    <w:rsid w:val="00D07DF9"/>
    <w:rsid w:val="00D10307"/>
    <w:rsid w:val="00D103CD"/>
    <w:rsid w:val="00D10EC6"/>
    <w:rsid w:val="00D1102C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17F6B"/>
    <w:rsid w:val="00D202E5"/>
    <w:rsid w:val="00D208B4"/>
    <w:rsid w:val="00D20E0D"/>
    <w:rsid w:val="00D20E53"/>
    <w:rsid w:val="00D20FDD"/>
    <w:rsid w:val="00D216DD"/>
    <w:rsid w:val="00D22F5C"/>
    <w:rsid w:val="00D23303"/>
    <w:rsid w:val="00D23A3A"/>
    <w:rsid w:val="00D246A5"/>
    <w:rsid w:val="00D25003"/>
    <w:rsid w:val="00D256F2"/>
    <w:rsid w:val="00D27372"/>
    <w:rsid w:val="00D3033E"/>
    <w:rsid w:val="00D31502"/>
    <w:rsid w:val="00D32184"/>
    <w:rsid w:val="00D32778"/>
    <w:rsid w:val="00D327A4"/>
    <w:rsid w:val="00D3281E"/>
    <w:rsid w:val="00D329B7"/>
    <w:rsid w:val="00D33B04"/>
    <w:rsid w:val="00D33C8E"/>
    <w:rsid w:val="00D33CBC"/>
    <w:rsid w:val="00D343C4"/>
    <w:rsid w:val="00D34964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1EC8"/>
    <w:rsid w:val="00D41F5C"/>
    <w:rsid w:val="00D42115"/>
    <w:rsid w:val="00D425C7"/>
    <w:rsid w:val="00D42639"/>
    <w:rsid w:val="00D438BD"/>
    <w:rsid w:val="00D442DC"/>
    <w:rsid w:val="00D4476A"/>
    <w:rsid w:val="00D44AE1"/>
    <w:rsid w:val="00D458F2"/>
    <w:rsid w:val="00D460B6"/>
    <w:rsid w:val="00D46F0C"/>
    <w:rsid w:val="00D47279"/>
    <w:rsid w:val="00D47B49"/>
    <w:rsid w:val="00D47CC2"/>
    <w:rsid w:val="00D503FE"/>
    <w:rsid w:val="00D507BC"/>
    <w:rsid w:val="00D50AB5"/>
    <w:rsid w:val="00D50B2B"/>
    <w:rsid w:val="00D5106C"/>
    <w:rsid w:val="00D5138A"/>
    <w:rsid w:val="00D51FF7"/>
    <w:rsid w:val="00D5213B"/>
    <w:rsid w:val="00D52F68"/>
    <w:rsid w:val="00D53E77"/>
    <w:rsid w:val="00D54991"/>
    <w:rsid w:val="00D553DD"/>
    <w:rsid w:val="00D55630"/>
    <w:rsid w:val="00D55CDB"/>
    <w:rsid w:val="00D55DF4"/>
    <w:rsid w:val="00D56168"/>
    <w:rsid w:val="00D564CA"/>
    <w:rsid w:val="00D56F82"/>
    <w:rsid w:val="00D571E4"/>
    <w:rsid w:val="00D572A2"/>
    <w:rsid w:val="00D602AB"/>
    <w:rsid w:val="00D6032E"/>
    <w:rsid w:val="00D603AD"/>
    <w:rsid w:val="00D60BCA"/>
    <w:rsid w:val="00D60E39"/>
    <w:rsid w:val="00D61437"/>
    <w:rsid w:val="00D617D2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0F1"/>
    <w:rsid w:val="00D67CE3"/>
    <w:rsid w:val="00D70473"/>
    <w:rsid w:val="00D70781"/>
    <w:rsid w:val="00D71262"/>
    <w:rsid w:val="00D721C1"/>
    <w:rsid w:val="00D72AEA"/>
    <w:rsid w:val="00D72C24"/>
    <w:rsid w:val="00D72D6A"/>
    <w:rsid w:val="00D7313A"/>
    <w:rsid w:val="00D73F0E"/>
    <w:rsid w:val="00D74326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3C7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7F"/>
    <w:rsid w:val="00D87A79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3F88"/>
    <w:rsid w:val="00D94A63"/>
    <w:rsid w:val="00D94F8A"/>
    <w:rsid w:val="00D9548A"/>
    <w:rsid w:val="00D95FC2"/>
    <w:rsid w:val="00D960D5"/>
    <w:rsid w:val="00D96577"/>
    <w:rsid w:val="00D974EB"/>
    <w:rsid w:val="00D97883"/>
    <w:rsid w:val="00DA0008"/>
    <w:rsid w:val="00DA017F"/>
    <w:rsid w:val="00DA0F61"/>
    <w:rsid w:val="00DA1B03"/>
    <w:rsid w:val="00DA1C6F"/>
    <w:rsid w:val="00DA1E87"/>
    <w:rsid w:val="00DA1FAA"/>
    <w:rsid w:val="00DA263D"/>
    <w:rsid w:val="00DA2B43"/>
    <w:rsid w:val="00DA3C4D"/>
    <w:rsid w:val="00DA3E8E"/>
    <w:rsid w:val="00DA4B5A"/>
    <w:rsid w:val="00DA5F43"/>
    <w:rsid w:val="00DA621D"/>
    <w:rsid w:val="00DA7438"/>
    <w:rsid w:val="00DA7DC3"/>
    <w:rsid w:val="00DB01A0"/>
    <w:rsid w:val="00DB0C6E"/>
    <w:rsid w:val="00DB1FAD"/>
    <w:rsid w:val="00DB2193"/>
    <w:rsid w:val="00DB2827"/>
    <w:rsid w:val="00DB2C9E"/>
    <w:rsid w:val="00DB336B"/>
    <w:rsid w:val="00DB339D"/>
    <w:rsid w:val="00DB366B"/>
    <w:rsid w:val="00DB40F3"/>
    <w:rsid w:val="00DB415D"/>
    <w:rsid w:val="00DB4445"/>
    <w:rsid w:val="00DB4465"/>
    <w:rsid w:val="00DB4B14"/>
    <w:rsid w:val="00DB5A72"/>
    <w:rsid w:val="00DB622A"/>
    <w:rsid w:val="00DB64B0"/>
    <w:rsid w:val="00DB65BD"/>
    <w:rsid w:val="00DB6903"/>
    <w:rsid w:val="00DB7592"/>
    <w:rsid w:val="00DB759B"/>
    <w:rsid w:val="00DB7866"/>
    <w:rsid w:val="00DC00C2"/>
    <w:rsid w:val="00DC0CC2"/>
    <w:rsid w:val="00DC1390"/>
    <w:rsid w:val="00DC1500"/>
    <w:rsid w:val="00DC1AF4"/>
    <w:rsid w:val="00DC2275"/>
    <w:rsid w:val="00DC2FF0"/>
    <w:rsid w:val="00DC3AE6"/>
    <w:rsid w:val="00DC43AD"/>
    <w:rsid w:val="00DC4A2D"/>
    <w:rsid w:val="00DC5343"/>
    <w:rsid w:val="00DC53B3"/>
    <w:rsid w:val="00DC5AD6"/>
    <w:rsid w:val="00DC5F49"/>
    <w:rsid w:val="00DC6D53"/>
    <w:rsid w:val="00DC7BA4"/>
    <w:rsid w:val="00DC7CEA"/>
    <w:rsid w:val="00DD0371"/>
    <w:rsid w:val="00DD0563"/>
    <w:rsid w:val="00DD13F1"/>
    <w:rsid w:val="00DD143E"/>
    <w:rsid w:val="00DD1445"/>
    <w:rsid w:val="00DD159A"/>
    <w:rsid w:val="00DD1AF9"/>
    <w:rsid w:val="00DD2BA1"/>
    <w:rsid w:val="00DD410A"/>
    <w:rsid w:val="00DD4384"/>
    <w:rsid w:val="00DD43C8"/>
    <w:rsid w:val="00DD46B4"/>
    <w:rsid w:val="00DD4C7A"/>
    <w:rsid w:val="00DD5008"/>
    <w:rsid w:val="00DD5DF8"/>
    <w:rsid w:val="00DD6FBE"/>
    <w:rsid w:val="00DD787C"/>
    <w:rsid w:val="00DD7F66"/>
    <w:rsid w:val="00DD7F79"/>
    <w:rsid w:val="00DE0355"/>
    <w:rsid w:val="00DE03AC"/>
    <w:rsid w:val="00DE0735"/>
    <w:rsid w:val="00DE07BB"/>
    <w:rsid w:val="00DE0B52"/>
    <w:rsid w:val="00DE0BDA"/>
    <w:rsid w:val="00DE13F1"/>
    <w:rsid w:val="00DE3662"/>
    <w:rsid w:val="00DE3A5C"/>
    <w:rsid w:val="00DE46BD"/>
    <w:rsid w:val="00DE4A4F"/>
    <w:rsid w:val="00DE52B3"/>
    <w:rsid w:val="00DE5387"/>
    <w:rsid w:val="00DE54BE"/>
    <w:rsid w:val="00DE57C7"/>
    <w:rsid w:val="00DE5DFB"/>
    <w:rsid w:val="00DE669A"/>
    <w:rsid w:val="00DE73E0"/>
    <w:rsid w:val="00DE7629"/>
    <w:rsid w:val="00DE7988"/>
    <w:rsid w:val="00DF1585"/>
    <w:rsid w:val="00DF17DF"/>
    <w:rsid w:val="00DF196A"/>
    <w:rsid w:val="00DF1CD5"/>
    <w:rsid w:val="00DF23D7"/>
    <w:rsid w:val="00DF268E"/>
    <w:rsid w:val="00DF2E82"/>
    <w:rsid w:val="00DF3097"/>
    <w:rsid w:val="00DF47A4"/>
    <w:rsid w:val="00DF519E"/>
    <w:rsid w:val="00DF5434"/>
    <w:rsid w:val="00DF5DAE"/>
    <w:rsid w:val="00DF60D4"/>
    <w:rsid w:val="00DF6765"/>
    <w:rsid w:val="00DF690E"/>
    <w:rsid w:val="00DF72E0"/>
    <w:rsid w:val="00DF77AD"/>
    <w:rsid w:val="00E00C91"/>
    <w:rsid w:val="00E00F20"/>
    <w:rsid w:val="00E03F14"/>
    <w:rsid w:val="00E055EE"/>
    <w:rsid w:val="00E0603E"/>
    <w:rsid w:val="00E06703"/>
    <w:rsid w:val="00E06CF2"/>
    <w:rsid w:val="00E06D8F"/>
    <w:rsid w:val="00E077E2"/>
    <w:rsid w:val="00E10194"/>
    <w:rsid w:val="00E103FC"/>
    <w:rsid w:val="00E10838"/>
    <w:rsid w:val="00E108BB"/>
    <w:rsid w:val="00E11E15"/>
    <w:rsid w:val="00E135AD"/>
    <w:rsid w:val="00E149A6"/>
    <w:rsid w:val="00E14AA7"/>
    <w:rsid w:val="00E14BA5"/>
    <w:rsid w:val="00E154BD"/>
    <w:rsid w:val="00E15C82"/>
    <w:rsid w:val="00E15CED"/>
    <w:rsid w:val="00E15F1A"/>
    <w:rsid w:val="00E1653D"/>
    <w:rsid w:val="00E165BA"/>
    <w:rsid w:val="00E1682A"/>
    <w:rsid w:val="00E16E5A"/>
    <w:rsid w:val="00E16EA7"/>
    <w:rsid w:val="00E1732A"/>
    <w:rsid w:val="00E177C7"/>
    <w:rsid w:val="00E17960"/>
    <w:rsid w:val="00E212B3"/>
    <w:rsid w:val="00E21C87"/>
    <w:rsid w:val="00E22277"/>
    <w:rsid w:val="00E22535"/>
    <w:rsid w:val="00E2297E"/>
    <w:rsid w:val="00E22C63"/>
    <w:rsid w:val="00E2351D"/>
    <w:rsid w:val="00E2483C"/>
    <w:rsid w:val="00E24ECD"/>
    <w:rsid w:val="00E25A8C"/>
    <w:rsid w:val="00E274C7"/>
    <w:rsid w:val="00E277ED"/>
    <w:rsid w:val="00E27F91"/>
    <w:rsid w:val="00E30866"/>
    <w:rsid w:val="00E30A83"/>
    <w:rsid w:val="00E3185B"/>
    <w:rsid w:val="00E325C4"/>
    <w:rsid w:val="00E329E4"/>
    <w:rsid w:val="00E32CF1"/>
    <w:rsid w:val="00E32F39"/>
    <w:rsid w:val="00E330FD"/>
    <w:rsid w:val="00E33439"/>
    <w:rsid w:val="00E34459"/>
    <w:rsid w:val="00E35B25"/>
    <w:rsid w:val="00E3706A"/>
    <w:rsid w:val="00E37422"/>
    <w:rsid w:val="00E37517"/>
    <w:rsid w:val="00E37B81"/>
    <w:rsid w:val="00E40321"/>
    <w:rsid w:val="00E40A75"/>
    <w:rsid w:val="00E40F36"/>
    <w:rsid w:val="00E410EA"/>
    <w:rsid w:val="00E411AC"/>
    <w:rsid w:val="00E414C3"/>
    <w:rsid w:val="00E42304"/>
    <w:rsid w:val="00E42460"/>
    <w:rsid w:val="00E4268B"/>
    <w:rsid w:val="00E426B3"/>
    <w:rsid w:val="00E42A3D"/>
    <w:rsid w:val="00E4320A"/>
    <w:rsid w:val="00E440FC"/>
    <w:rsid w:val="00E45A6E"/>
    <w:rsid w:val="00E468EC"/>
    <w:rsid w:val="00E4753B"/>
    <w:rsid w:val="00E47C15"/>
    <w:rsid w:val="00E47C85"/>
    <w:rsid w:val="00E47D64"/>
    <w:rsid w:val="00E47EC8"/>
    <w:rsid w:val="00E5000A"/>
    <w:rsid w:val="00E518CD"/>
    <w:rsid w:val="00E525F9"/>
    <w:rsid w:val="00E52F7C"/>
    <w:rsid w:val="00E53EF4"/>
    <w:rsid w:val="00E55925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EE4"/>
    <w:rsid w:val="00E62FC2"/>
    <w:rsid w:val="00E63567"/>
    <w:rsid w:val="00E641AA"/>
    <w:rsid w:val="00E645DE"/>
    <w:rsid w:val="00E649DC"/>
    <w:rsid w:val="00E64EEC"/>
    <w:rsid w:val="00E65BFF"/>
    <w:rsid w:val="00E65ED2"/>
    <w:rsid w:val="00E6625B"/>
    <w:rsid w:val="00E66C70"/>
    <w:rsid w:val="00E67023"/>
    <w:rsid w:val="00E71042"/>
    <w:rsid w:val="00E71D16"/>
    <w:rsid w:val="00E73620"/>
    <w:rsid w:val="00E742B8"/>
    <w:rsid w:val="00E74E9B"/>
    <w:rsid w:val="00E75697"/>
    <w:rsid w:val="00E7599E"/>
    <w:rsid w:val="00E75FEB"/>
    <w:rsid w:val="00E76765"/>
    <w:rsid w:val="00E768DB"/>
    <w:rsid w:val="00E774E0"/>
    <w:rsid w:val="00E77523"/>
    <w:rsid w:val="00E7795C"/>
    <w:rsid w:val="00E80631"/>
    <w:rsid w:val="00E806F3"/>
    <w:rsid w:val="00E80BB3"/>
    <w:rsid w:val="00E80C0C"/>
    <w:rsid w:val="00E80E6F"/>
    <w:rsid w:val="00E80FDB"/>
    <w:rsid w:val="00E810AB"/>
    <w:rsid w:val="00E81253"/>
    <w:rsid w:val="00E8190D"/>
    <w:rsid w:val="00E81ACD"/>
    <w:rsid w:val="00E81BD2"/>
    <w:rsid w:val="00E826F1"/>
    <w:rsid w:val="00E82D49"/>
    <w:rsid w:val="00E8341A"/>
    <w:rsid w:val="00E8394F"/>
    <w:rsid w:val="00E83A8F"/>
    <w:rsid w:val="00E83D0B"/>
    <w:rsid w:val="00E83FAA"/>
    <w:rsid w:val="00E8479B"/>
    <w:rsid w:val="00E85BCE"/>
    <w:rsid w:val="00E85F36"/>
    <w:rsid w:val="00E86A93"/>
    <w:rsid w:val="00E86E3E"/>
    <w:rsid w:val="00E87095"/>
    <w:rsid w:val="00E92BFF"/>
    <w:rsid w:val="00E945D1"/>
    <w:rsid w:val="00E94C92"/>
    <w:rsid w:val="00E94D56"/>
    <w:rsid w:val="00E96584"/>
    <w:rsid w:val="00E9689F"/>
    <w:rsid w:val="00E97881"/>
    <w:rsid w:val="00EA0366"/>
    <w:rsid w:val="00EA0C89"/>
    <w:rsid w:val="00EA0DCA"/>
    <w:rsid w:val="00EA0E8E"/>
    <w:rsid w:val="00EA1ACE"/>
    <w:rsid w:val="00EA1B0C"/>
    <w:rsid w:val="00EA1FD6"/>
    <w:rsid w:val="00EA2556"/>
    <w:rsid w:val="00EA2560"/>
    <w:rsid w:val="00EA2615"/>
    <w:rsid w:val="00EA39D9"/>
    <w:rsid w:val="00EA51C6"/>
    <w:rsid w:val="00EA5652"/>
    <w:rsid w:val="00EA56AF"/>
    <w:rsid w:val="00EA5FAA"/>
    <w:rsid w:val="00EA64F2"/>
    <w:rsid w:val="00EA6AF9"/>
    <w:rsid w:val="00EA726C"/>
    <w:rsid w:val="00EB05DE"/>
    <w:rsid w:val="00EB063C"/>
    <w:rsid w:val="00EB13F7"/>
    <w:rsid w:val="00EB2094"/>
    <w:rsid w:val="00EB2557"/>
    <w:rsid w:val="00EB27BB"/>
    <w:rsid w:val="00EB2B4A"/>
    <w:rsid w:val="00EB3D2C"/>
    <w:rsid w:val="00EB4E49"/>
    <w:rsid w:val="00EB556E"/>
    <w:rsid w:val="00EB69B0"/>
    <w:rsid w:val="00EB70B2"/>
    <w:rsid w:val="00EB7CF0"/>
    <w:rsid w:val="00EC0C88"/>
    <w:rsid w:val="00EC161D"/>
    <w:rsid w:val="00EC18C7"/>
    <w:rsid w:val="00EC26EF"/>
    <w:rsid w:val="00EC314B"/>
    <w:rsid w:val="00EC34EB"/>
    <w:rsid w:val="00EC3DA0"/>
    <w:rsid w:val="00EC4D9C"/>
    <w:rsid w:val="00EC56BC"/>
    <w:rsid w:val="00EC59A4"/>
    <w:rsid w:val="00EC5A58"/>
    <w:rsid w:val="00EC619F"/>
    <w:rsid w:val="00EC6CD6"/>
    <w:rsid w:val="00EC6D9E"/>
    <w:rsid w:val="00EC6E06"/>
    <w:rsid w:val="00EC7C02"/>
    <w:rsid w:val="00ED04C9"/>
    <w:rsid w:val="00ED0F0D"/>
    <w:rsid w:val="00ED1E40"/>
    <w:rsid w:val="00ED214B"/>
    <w:rsid w:val="00ED2306"/>
    <w:rsid w:val="00ED2590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1E24"/>
    <w:rsid w:val="00EE375F"/>
    <w:rsid w:val="00EE3E53"/>
    <w:rsid w:val="00EE48A1"/>
    <w:rsid w:val="00EE71D6"/>
    <w:rsid w:val="00EF0D38"/>
    <w:rsid w:val="00EF3927"/>
    <w:rsid w:val="00EF44B6"/>
    <w:rsid w:val="00EF44E8"/>
    <w:rsid w:val="00EF50EA"/>
    <w:rsid w:val="00EF56EC"/>
    <w:rsid w:val="00EF6217"/>
    <w:rsid w:val="00EF675C"/>
    <w:rsid w:val="00EF71A9"/>
    <w:rsid w:val="00EF764E"/>
    <w:rsid w:val="00EF7A72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443F"/>
    <w:rsid w:val="00F068F4"/>
    <w:rsid w:val="00F06DAF"/>
    <w:rsid w:val="00F071B3"/>
    <w:rsid w:val="00F1109B"/>
    <w:rsid w:val="00F126BE"/>
    <w:rsid w:val="00F12754"/>
    <w:rsid w:val="00F13166"/>
    <w:rsid w:val="00F13F07"/>
    <w:rsid w:val="00F1405E"/>
    <w:rsid w:val="00F15181"/>
    <w:rsid w:val="00F15645"/>
    <w:rsid w:val="00F158CA"/>
    <w:rsid w:val="00F1618C"/>
    <w:rsid w:val="00F16468"/>
    <w:rsid w:val="00F16CC3"/>
    <w:rsid w:val="00F21B2D"/>
    <w:rsid w:val="00F2206F"/>
    <w:rsid w:val="00F221A2"/>
    <w:rsid w:val="00F22353"/>
    <w:rsid w:val="00F23348"/>
    <w:rsid w:val="00F23451"/>
    <w:rsid w:val="00F23978"/>
    <w:rsid w:val="00F23B95"/>
    <w:rsid w:val="00F23DA3"/>
    <w:rsid w:val="00F23DCE"/>
    <w:rsid w:val="00F23EDB"/>
    <w:rsid w:val="00F23F8D"/>
    <w:rsid w:val="00F259E3"/>
    <w:rsid w:val="00F25AD7"/>
    <w:rsid w:val="00F2680C"/>
    <w:rsid w:val="00F272F9"/>
    <w:rsid w:val="00F27A6B"/>
    <w:rsid w:val="00F3087F"/>
    <w:rsid w:val="00F31695"/>
    <w:rsid w:val="00F31726"/>
    <w:rsid w:val="00F31AE8"/>
    <w:rsid w:val="00F31CF3"/>
    <w:rsid w:val="00F32438"/>
    <w:rsid w:val="00F32818"/>
    <w:rsid w:val="00F32960"/>
    <w:rsid w:val="00F32EA3"/>
    <w:rsid w:val="00F33439"/>
    <w:rsid w:val="00F339B0"/>
    <w:rsid w:val="00F34331"/>
    <w:rsid w:val="00F343D1"/>
    <w:rsid w:val="00F36517"/>
    <w:rsid w:val="00F36754"/>
    <w:rsid w:val="00F40322"/>
    <w:rsid w:val="00F40BE4"/>
    <w:rsid w:val="00F40E57"/>
    <w:rsid w:val="00F40F09"/>
    <w:rsid w:val="00F41138"/>
    <w:rsid w:val="00F41188"/>
    <w:rsid w:val="00F412AF"/>
    <w:rsid w:val="00F420D8"/>
    <w:rsid w:val="00F4293D"/>
    <w:rsid w:val="00F42B94"/>
    <w:rsid w:val="00F43023"/>
    <w:rsid w:val="00F43C56"/>
    <w:rsid w:val="00F43D30"/>
    <w:rsid w:val="00F44BE1"/>
    <w:rsid w:val="00F44CB0"/>
    <w:rsid w:val="00F45C2C"/>
    <w:rsid w:val="00F45C4E"/>
    <w:rsid w:val="00F46423"/>
    <w:rsid w:val="00F46788"/>
    <w:rsid w:val="00F46B17"/>
    <w:rsid w:val="00F46DA8"/>
    <w:rsid w:val="00F46EC9"/>
    <w:rsid w:val="00F47244"/>
    <w:rsid w:val="00F47DC8"/>
    <w:rsid w:val="00F509A3"/>
    <w:rsid w:val="00F50E48"/>
    <w:rsid w:val="00F51E45"/>
    <w:rsid w:val="00F52A36"/>
    <w:rsid w:val="00F533D7"/>
    <w:rsid w:val="00F53EE8"/>
    <w:rsid w:val="00F5406C"/>
    <w:rsid w:val="00F54792"/>
    <w:rsid w:val="00F552E6"/>
    <w:rsid w:val="00F555B4"/>
    <w:rsid w:val="00F559FD"/>
    <w:rsid w:val="00F562E4"/>
    <w:rsid w:val="00F5643B"/>
    <w:rsid w:val="00F5686B"/>
    <w:rsid w:val="00F573AC"/>
    <w:rsid w:val="00F57557"/>
    <w:rsid w:val="00F576B5"/>
    <w:rsid w:val="00F5785B"/>
    <w:rsid w:val="00F57D77"/>
    <w:rsid w:val="00F6020A"/>
    <w:rsid w:val="00F60B84"/>
    <w:rsid w:val="00F61141"/>
    <w:rsid w:val="00F6160F"/>
    <w:rsid w:val="00F6179F"/>
    <w:rsid w:val="00F61C49"/>
    <w:rsid w:val="00F62EB0"/>
    <w:rsid w:val="00F64BFF"/>
    <w:rsid w:val="00F65452"/>
    <w:rsid w:val="00F65A6F"/>
    <w:rsid w:val="00F65DBA"/>
    <w:rsid w:val="00F660B1"/>
    <w:rsid w:val="00F670F3"/>
    <w:rsid w:val="00F7008D"/>
    <w:rsid w:val="00F706A7"/>
    <w:rsid w:val="00F71582"/>
    <w:rsid w:val="00F71A9C"/>
    <w:rsid w:val="00F723BC"/>
    <w:rsid w:val="00F731B9"/>
    <w:rsid w:val="00F73A03"/>
    <w:rsid w:val="00F73A5A"/>
    <w:rsid w:val="00F73FFE"/>
    <w:rsid w:val="00F744A3"/>
    <w:rsid w:val="00F752D0"/>
    <w:rsid w:val="00F7553E"/>
    <w:rsid w:val="00F7605E"/>
    <w:rsid w:val="00F76356"/>
    <w:rsid w:val="00F7683A"/>
    <w:rsid w:val="00F803F6"/>
    <w:rsid w:val="00F8083C"/>
    <w:rsid w:val="00F815D4"/>
    <w:rsid w:val="00F8191C"/>
    <w:rsid w:val="00F819CB"/>
    <w:rsid w:val="00F822A6"/>
    <w:rsid w:val="00F824A8"/>
    <w:rsid w:val="00F83010"/>
    <w:rsid w:val="00F83017"/>
    <w:rsid w:val="00F833A2"/>
    <w:rsid w:val="00F83CF8"/>
    <w:rsid w:val="00F83FFB"/>
    <w:rsid w:val="00F84F2A"/>
    <w:rsid w:val="00F85599"/>
    <w:rsid w:val="00F85C1E"/>
    <w:rsid w:val="00F85FFE"/>
    <w:rsid w:val="00F86568"/>
    <w:rsid w:val="00F86934"/>
    <w:rsid w:val="00F86ABF"/>
    <w:rsid w:val="00F86F89"/>
    <w:rsid w:val="00F87DDB"/>
    <w:rsid w:val="00F9108E"/>
    <w:rsid w:val="00F910F0"/>
    <w:rsid w:val="00F9207E"/>
    <w:rsid w:val="00F922E8"/>
    <w:rsid w:val="00F92361"/>
    <w:rsid w:val="00F92868"/>
    <w:rsid w:val="00F92C4E"/>
    <w:rsid w:val="00F93D74"/>
    <w:rsid w:val="00F94F78"/>
    <w:rsid w:val="00F95450"/>
    <w:rsid w:val="00F95E4C"/>
    <w:rsid w:val="00F95F5D"/>
    <w:rsid w:val="00F97519"/>
    <w:rsid w:val="00FA06C7"/>
    <w:rsid w:val="00FA0B02"/>
    <w:rsid w:val="00FA0DFE"/>
    <w:rsid w:val="00FA10DB"/>
    <w:rsid w:val="00FA11C8"/>
    <w:rsid w:val="00FA13DB"/>
    <w:rsid w:val="00FA1C4D"/>
    <w:rsid w:val="00FA2009"/>
    <w:rsid w:val="00FA245F"/>
    <w:rsid w:val="00FA3541"/>
    <w:rsid w:val="00FA393C"/>
    <w:rsid w:val="00FA40FC"/>
    <w:rsid w:val="00FA454F"/>
    <w:rsid w:val="00FA4F1B"/>
    <w:rsid w:val="00FA59E7"/>
    <w:rsid w:val="00FA5D0F"/>
    <w:rsid w:val="00FA61F6"/>
    <w:rsid w:val="00FA6762"/>
    <w:rsid w:val="00FA6766"/>
    <w:rsid w:val="00FB0B0A"/>
    <w:rsid w:val="00FB0CA3"/>
    <w:rsid w:val="00FB0DE5"/>
    <w:rsid w:val="00FB0F6A"/>
    <w:rsid w:val="00FB2C20"/>
    <w:rsid w:val="00FB2EF2"/>
    <w:rsid w:val="00FB30B4"/>
    <w:rsid w:val="00FB33B6"/>
    <w:rsid w:val="00FB355F"/>
    <w:rsid w:val="00FB3B43"/>
    <w:rsid w:val="00FB3F5E"/>
    <w:rsid w:val="00FB483B"/>
    <w:rsid w:val="00FB56B4"/>
    <w:rsid w:val="00FB6FDF"/>
    <w:rsid w:val="00FC06B1"/>
    <w:rsid w:val="00FC11CB"/>
    <w:rsid w:val="00FC14AC"/>
    <w:rsid w:val="00FC1768"/>
    <w:rsid w:val="00FC190C"/>
    <w:rsid w:val="00FC4399"/>
    <w:rsid w:val="00FC4637"/>
    <w:rsid w:val="00FC48FC"/>
    <w:rsid w:val="00FC496F"/>
    <w:rsid w:val="00FC4F80"/>
    <w:rsid w:val="00FC5B7C"/>
    <w:rsid w:val="00FC5BE7"/>
    <w:rsid w:val="00FC5C61"/>
    <w:rsid w:val="00FC69B1"/>
    <w:rsid w:val="00FC7732"/>
    <w:rsid w:val="00FD0880"/>
    <w:rsid w:val="00FD08DE"/>
    <w:rsid w:val="00FD109C"/>
    <w:rsid w:val="00FD170D"/>
    <w:rsid w:val="00FD199C"/>
    <w:rsid w:val="00FD2002"/>
    <w:rsid w:val="00FD208A"/>
    <w:rsid w:val="00FD2371"/>
    <w:rsid w:val="00FD25C6"/>
    <w:rsid w:val="00FD296D"/>
    <w:rsid w:val="00FD3FDE"/>
    <w:rsid w:val="00FD428E"/>
    <w:rsid w:val="00FD5B90"/>
    <w:rsid w:val="00FD637A"/>
    <w:rsid w:val="00FD6D36"/>
    <w:rsid w:val="00FD6F93"/>
    <w:rsid w:val="00FD7842"/>
    <w:rsid w:val="00FE09EE"/>
    <w:rsid w:val="00FE117D"/>
    <w:rsid w:val="00FE11AF"/>
    <w:rsid w:val="00FE1829"/>
    <w:rsid w:val="00FE1D9B"/>
    <w:rsid w:val="00FE242D"/>
    <w:rsid w:val="00FE2C83"/>
    <w:rsid w:val="00FE4D32"/>
    <w:rsid w:val="00FE5045"/>
    <w:rsid w:val="00FE51E4"/>
    <w:rsid w:val="00FE52B7"/>
    <w:rsid w:val="00FE5AE6"/>
    <w:rsid w:val="00FE659E"/>
    <w:rsid w:val="00FE76CA"/>
    <w:rsid w:val="00FF0B04"/>
    <w:rsid w:val="00FF0CCA"/>
    <w:rsid w:val="00FF2226"/>
    <w:rsid w:val="00FF3602"/>
    <w:rsid w:val="00FF404E"/>
    <w:rsid w:val="00FF4069"/>
    <w:rsid w:val="00FF48F2"/>
    <w:rsid w:val="00FF4E4A"/>
    <w:rsid w:val="0B5CDC44"/>
    <w:rsid w:val="16F134E4"/>
    <w:rsid w:val="182D2AFB"/>
    <w:rsid w:val="1E2B7126"/>
    <w:rsid w:val="1E35CE62"/>
    <w:rsid w:val="1F104247"/>
    <w:rsid w:val="1FBDCC07"/>
    <w:rsid w:val="21D1939D"/>
    <w:rsid w:val="2FAEAF8D"/>
    <w:rsid w:val="3141CF26"/>
    <w:rsid w:val="31F25F51"/>
    <w:rsid w:val="33A3377E"/>
    <w:rsid w:val="34525DD6"/>
    <w:rsid w:val="34B7E97B"/>
    <w:rsid w:val="3714C47F"/>
    <w:rsid w:val="37F06D5B"/>
    <w:rsid w:val="3EDECE83"/>
    <w:rsid w:val="41B128AC"/>
    <w:rsid w:val="44E5EDB1"/>
    <w:rsid w:val="48FACA2C"/>
    <w:rsid w:val="52EE5A40"/>
    <w:rsid w:val="53089FE7"/>
    <w:rsid w:val="58DAF363"/>
    <w:rsid w:val="5BBF4529"/>
    <w:rsid w:val="65C9FF8C"/>
    <w:rsid w:val="6FF3DFDB"/>
    <w:rsid w:val="7642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A0BD8D"/>
  <w15:chartTrackingRefBased/>
  <w15:docId w15:val="{8C435A62-CC20-49FC-9528-B700D9CB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sid w:val="0081230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812303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9A2D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0A7E3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7E35"/>
    <w:pPr>
      <w:spacing w:after="100"/>
      <w:ind w:left="200"/>
    </w:pPr>
  </w:style>
  <w:style w:type="character" w:styleId="PlaceholderText">
    <w:name w:val="Placeholder Text"/>
    <w:uiPriority w:val="99"/>
    <w:semiHidden/>
    <w:rsid w:val="00413402"/>
    <w:rPr>
      <w:color w:val="808080"/>
    </w:rPr>
  </w:style>
  <w:style w:type="paragraph" w:customStyle="1" w:styleId="Normal4">
    <w:name w:val="Normal4"/>
    <w:rsid w:val="003C181C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paragraph" w:styleId="NormalWeb">
    <w:name w:val="Normal (Web)"/>
    <w:basedOn w:val="Normal"/>
    <w:uiPriority w:val="99"/>
    <w:unhideWhenUsed/>
    <w:rsid w:val="00DF17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character" w:customStyle="1" w:styleId="WW8Num25z1">
    <w:name w:val="WW8Num25z1"/>
    <w:rsid w:val="004B5D00"/>
    <w:rPr>
      <w:rFonts w:ascii="Courier New" w:hAnsi="Courier New" w:cs="Courier New" w:hint="default"/>
    </w:rPr>
  </w:style>
  <w:style w:type="character" w:customStyle="1" w:styleId="fontstyle01">
    <w:name w:val="fontstyle01"/>
    <w:basedOn w:val="DefaultParagraphFont"/>
    <w:rsid w:val="005D518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1">
    <w:name w:val="Comment Text Char1"/>
    <w:uiPriority w:val="99"/>
    <w:locked/>
    <w:rsid w:val="00304B6B"/>
    <w:rPr>
      <w:rFonts w:eastAsia="Calibri"/>
      <w:lang w:eastAsia="en-US" w:bidi="ar-SA"/>
    </w:rPr>
  </w:style>
  <w:style w:type="character" w:styleId="FollowedHyperlink">
    <w:name w:val="FollowedHyperlink"/>
    <w:basedOn w:val="DefaultParagraphFont"/>
    <w:uiPriority w:val="99"/>
    <w:semiHidden/>
    <w:unhideWhenUsed/>
    <w:rsid w:val="009175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5NUHHDQN7SK2-1476151046-559913</_dlc_DocId>
    <MediaLengthInSeconds xmlns="611109f9-ed58-4498-a270-1fb2086a5321" xsi:nil="true"/>
    <_dlc_DocIdUrl xmlns="f166a696-7b5b-4ccd-9f0c-ffde0cceec81">
      <Url>https://ericsson.sharepoint.com/sites/star/_layouts/15/DocIdRedir.aspx?ID=5NUHHDQN7SK2-1476151046-559913</Url>
      <Description>5NUHHDQN7SK2-1476151046-559913</Description>
    </_dlc_DocIdUrl>
    <SharedWithUsers xmlns="f166a696-7b5b-4ccd-9f0c-ffde0cceec81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F0FCE7-B438-4E2F-834C-323D82E98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D3527F-078C-46FF-917C-D402B9DBDD85}">
  <ds:schemaRefs>
    <ds:schemaRef ds:uri="http://purl.org/dc/dcmitype/"/>
    <ds:schemaRef ds:uri="http://schemas.microsoft.com/sharepoint/v4"/>
    <ds:schemaRef ds:uri="http://schemas.microsoft.com/office/2006/documentManagement/types"/>
    <ds:schemaRef ds:uri="611109f9-ed58-4498-a270-1fb2086a5321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f166a696-7b5b-4ccd-9f0c-ffde0cceec81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C8551602-B15D-443F-A7E5-0D8BDD7704E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4A4902-1FF8-46D6-B14E-DD8BBB4A518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3197</TotalTime>
  <Pages>4</Pages>
  <Words>1592</Words>
  <Characters>9078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10649</CharactersWithSpaces>
  <SharedDoc>false</SharedDoc>
  <HLinks>
    <vt:vector size="6" baseType="variant">
      <vt:variant>
        <vt:i4>2162789</vt:i4>
      </vt:variant>
      <vt:variant>
        <vt:i4>0</vt:i4>
      </vt:variant>
      <vt:variant>
        <vt:i4>0</vt:i4>
      </vt:variant>
      <vt:variant>
        <vt:i4>5</vt:i4>
      </vt:variant>
      <vt:variant>
        <vt:lpwstr>https://www.techplayon.com/automatic-neighbour-relation-anr-5g/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2410</cp:revision>
  <dcterms:created xsi:type="dcterms:W3CDTF">2020-10-16T18:11:00Z</dcterms:created>
  <dcterms:modified xsi:type="dcterms:W3CDTF">2023-10-31T10:52:00Z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TaxKeyword">
    <vt:lpwstr/>
  </property>
  <property fmtid="{D5CDD505-2E9C-101B-9397-08002B2CF9AE}" pid="4" name="EriCOLLCategory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AuthorIds_UIVersion_1536">
    <vt:lpwstr>480</vt:lpwstr>
  </property>
  <property fmtid="{D5CDD505-2E9C-101B-9397-08002B2CF9AE}" pid="13" name="AuthorIds_UIVersion_2560">
    <vt:lpwstr>480</vt:lpwstr>
  </property>
  <property fmtid="{D5CDD505-2E9C-101B-9397-08002B2CF9AE}" pid="14" name="AuthorIds_UIVersion_6656">
    <vt:lpwstr>480</vt:lpwstr>
  </property>
  <property fmtid="{D5CDD505-2E9C-101B-9397-08002B2CF9AE}" pid="15" name="AuthorIds_UIVersion_7680">
    <vt:lpwstr>59</vt:lpwstr>
  </property>
  <property fmtid="{D5CDD505-2E9C-101B-9397-08002B2CF9AE}" pid="16" name="AuthorIds_UIVersion_1024">
    <vt:lpwstr>40</vt:lpwstr>
  </property>
  <property fmtid="{D5CDD505-2E9C-101B-9397-08002B2CF9AE}" pid="17" name="AuthorIds_UIVersion_2048">
    <vt:lpwstr>1004</vt:lpwstr>
  </property>
  <property fmtid="{D5CDD505-2E9C-101B-9397-08002B2CF9AE}" pid="18" name="MediaServiceImageTags">
    <vt:lpwstr/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xd_Signature">
    <vt:bool>false</vt:bool>
  </property>
  <property fmtid="{D5CDD505-2E9C-101B-9397-08002B2CF9AE}" pid="25" name="_dlc_DocIdItemGuid">
    <vt:lpwstr>352bd7ba-6134-40e0-a74b-964f6c4b0fa5</vt:lpwstr>
  </property>
</Properties>
</file>